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B7" w:rsidRPr="009645BA" w:rsidRDefault="001446CE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F823B7" w:rsidRPr="009645BA">
        <w:rPr>
          <w:rFonts w:ascii="Times New Roman" w:hAnsi="Times New Roman" w:cs="Times New Roman"/>
          <w:b/>
          <w:sz w:val="20"/>
          <w:szCs w:val="20"/>
        </w:rPr>
        <w:t xml:space="preserve"> do uchwały </w:t>
      </w:r>
    </w:p>
    <w:p w:rsidR="00F823B7" w:rsidRPr="009645BA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 xml:space="preserve">Zarządu Lokalnej Grupy Działania </w:t>
      </w:r>
    </w:p>
    <w:p w:rsidR="00F823B7" w:rsidRPr="009645BA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>Nasze Bieszczady</w:t>
      </w:r>
      <w:r w:rsidR="00EF7F84" w:rsidRPr="009645BA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090BBD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B36B25" w:rsidRPr="009645BA">
        <w:rPr>
          <w:rFonts w:ascii="Times New Roman" w:hAnsi="Times New Roman" w:cs="Times New Roman"/>
          <w:b/>
          <w:sz w:val="20"/>
          <w:szCs w:val="20"/>
        </w:rPr>
        <w:t xml:space="preserve">/2017 z dnia </w:t>
      </w:r>
      <w:r w:rsidR="00AE53A9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B36B25" w:rsidRPr="009645BA">
        <w:rPr>
          <w:rFonts w:ascii="Times New Roman" w:hAnsi="Times New Roman" w:cs="Times New Roman"/>
          <w:b/>
          <w:sz w:val="20"/>
          <w:szCs w:val="20"/>
        </w:rPr>
        <w:t>03. 2017 r.</w:t>
      </w:r>
    </w:p>
    <w:p w:rsidR="00174557" w:rsidRDefault="00174557" w:rsidP="00DA59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94926" w:rsidRPr="00E11CBA" w:rsidRDefault="00C94926" w:rsidP="00DA59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74557" w:rsidRDefault="00FF10B3" w:rsidP="001B6705">
      <w:pPr>
        <w:jc w:val="center"/>
        <w:rPr>
          <w:rFonts w:ascii="Times New Roman" w:hAnsi="Times New Roman" w:cs="Times New Roman"/>
          <w:b/>
        </w:rPr>
      </w:pPr>
      <w:r w:rsidRPr="00E11CBA">
        <w:rPr>
          <w:rFonts w:ascii="Times New Roman" w:hAnsi="Times New Roman" w:cs="Times New Roman"/>
          <w:b/>
        </w:rPr>
        <w:t xml:space="preserve">Wniosek o zmianę </w:t>
      </w:r>
      <w:r w:rsidR="001B6705" w:rsidRPr="00E11CBA">
        <w:rPr>
          <w:rFonts w:ascii="Times New Roman" w:hAnsi="Times New Roman" w:cs="Times New Roman"/>
          <w:b/>
        </w:rPr>
        <w:t xml:space="preserve">w </w:t>
      </w:r>
      <w:r w:rsidR="00330100" w:rsidRPr="00E11CBA">
        <w:rPr>
          <w:rFonts w:ascii="Times New Roman" w:hAnsi="Times New Roman" w:cs="Times New Roman"/>
          <w:b/>
        </w:rPr>
        <w:t xml:space="preserve">Strategii rozwoju lokalnego kierowanego przez społeczność (LSR) </w:t>
      </w:r>
    </w:p>
    <w:p w:rsidR="00275254" w:rsidRDefault="00275254" w:rsidP="001B6705">
      <w:pPr>
        <w:jc w:val="center"/>
        <w:rPr>
          <w:rFonts w:ascii="Times New Roman" w:hAnsi="Times New Roman" w:cs="Times New Roman"/>
          <w:b/>
        </w:rPr>
      </w:pPr>
    </w:p>
    <w:p w:rsidR="00C94926" w:rsidRPr="00E11CBA" w:rsidRDefault="00C94926" w:rsidP="001B6705">
      <w:pPr>
        <w:jc w:val="center"/>
        <w:rPr>
          <w:rFonts w:ascii="Times New Roman" w:hAnsi="Times New Roman" w:cs="Times New Roman"/>
          <w:b/>
        </w:rPr>
      </w:pPr>
    </w:p>
    <w:p w:rsidR="00275254" w:rsidRPr="00275254" w:rsidRDefault="00DA594F" w:rsidP="00DA594F">
      <w:pPr>
        <w:jc w:val="both"/>
        <w:rPr>
          <w:rFonts w:ascii="Times New Roman" w:hAnsi="Times New Roman" w:cs="Times New Roman"/>
          <w:b/>
          <w:i/>
        </w:rPr>
      </w:pPr>
      <w:r w:rsidRPr="00E11CBA">
        <w:rPr>
          <w:rFonts w:ascii="Times New Roman" w:hAnsi="Times New Roman" w:cs="Times New Roman"/>
          <w:b/>
          <w:i/>
        </w:rPr>
        <w:t>Zarząd LGD Nasze Bieszczady występuje z wnioskiem o zaopiniowanie zmian pol</w:t>
      </w:r>
      <w:r w:rsidR="00345E02" w:rsidRPr="00E11CBA">
        <w:rPr>
          <w:rFonts w:ascii="Times New Roman" w:hAnsi="Times New Roman" w:cs="Times New Roman"/>
          <w:b/>
          <w:i/>
        </w:rPr>
        <w:t xml:space="preserve">egających </w:t>
      </w:r>
      <w:r w:rsidR="00330100" w:rsidRPr="00E11CBA">
        <w:rPr>
          <w:rFonts w:ascii="Times New Roman" w:hAnsi="Times New Roman" w:cs="Times New Roman"/>
          <w:b/>
          <w:i/>
        </w:rPr>
        <w:t xml:space="preserve">na zmianie </w:t>
      </w:r>
      <w:r w:rsidR="00345E02" w:rsidRPr="00E11CBA">
        <w:rPr>
          <w:rFonts w:ascii="Times New Roman" w:hAnsi="Times New Roman" w:cs="Times New Roman"/>
          <w:b/>
          <w:i/>
        </w:rPr>
        <w:t xml:space="preserve"> </w:t>
      </w:r>
      <w:r w:rsidR="00330100" w:rsidRPr="00E11CBA">
        <w:rPr>
          <w:rFonts w:ascii="Times New Roman" w:hAnsi="Times New Roman" w:cs="Times New Roman"/>
          <w:b/>
          <w:i/>
        </w:rPr>
        <w:t>projektu współpracy.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27"/>
        <w:gridCol w:w="851"/>
        <w:gridCol w:w="4560"/>
      </w:tblGrid>
      <w:tr w:rsidR="00F75ACE" w:rsidRPr="009645BA" w:rsidTr="006D194F">
        <w:trPr>
          <w:jc w:val="center"/>
        </w:trPr>
        <w:tc>
          <w:tcPr>
            <w:tcW w:w="8838" w:type="dxa"/>
            <w:gridSpan w:val="3"/>
          </w:tcPr>
          <w:p w:rsidR="00275254" w:rsidRDefault="00275254" w:rsidP="00E11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1512" w:rsidRDefault="00F75ACE" w:rsidP="00E11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 xml:space="preserve">Formularz proponowanych zmian w </w:t>
            </w:r>
            <w:r w:rsidR="00330100" w:rsidRPr="00E11CBA">
              <w:rPr>
                <w:rFonts w:ascii="Times New Roman" w:hAnsi="Times New Roman" w:cs="Times New Roman"/>
                <w:b/>
              </w:rPr>
              <w:t xml:space="preserve">Strategii rozwoju lokalnego kierowanego przez społeczność (LSR) </w:t>
            </w:r>
          </w:p>
          <w:p w:rsidR="00275254" w:rsidRPr="00E11CBA" w:rsidRDefault="00275254" w:rsidP="00E11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ACE" w:rsidRPr="009645BA" w:rsidTr="00AB208B">
        <w:trPr>
          <w:jc w:val="center"/>
        </w:trPr>
        <w:tc>
          <w:tcPr>
            <w:tcW w:w="4278" w:type="dxa"/>
            <w:gridSpan w:val="2"/>
          </w:tcPr>
          <w:p w:rsidR="00275254" w:rsidRDefault="00275254" w:rsidP="00E1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ACE" w:rsidRPr="00174557" w:rsidRDefault="00F75ACE" w:rsidP="00E1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57">
              <w:rPr>
                <w:rFonts w:ascii="Times New Roman" w:hAnsi="Times New Roman" w:cs="Times New Roman"/>
                <w:b/>
                <w:sz w:val="24"/>
                <w:szCs w:val="24"/>
              </w:rPr>
              <w:t>Obecny zapis:</w:t>
            </w:r>
          </w:p>
        </w:tc>
        <w:tc>
          <w:tcPr>
            <w:tcW w:w="4560" w:type="dxa"/>
          </w:tcPr>
          <w:p w:rsidR="00275254" w:rsidRDefault="00275254" w:rsidP="00E11CBA">
            <w:pPr>
              <w:rPr>
                <w:rFonts w:ascii="Times New Roman" w:hAnsi="Times New Roman" w:cs="Times New Roman"/>
                <w:b/>
              </w:rPr>
            </w:pPr>
          </w:p>
          <w:p w:rsidR="0008401E" w:rsidRPr="00E11CBA" w:rsidRDefault="00F75ACE" w:rsidP="00E11CBA">
            <w:pPr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>Proponowany zapis:</w:t>
            </w:r>
          </w:p>
        </w:tc>
      </w:tr>
      <w:tr w:rsidR="000F5D41" w:rsidRPr="009645BA" w:rsidTr="006D194F">
        <w:trPr>
          <w:jc w:val="center"/>
        </w:trPr>
        <w:tc>
          <w:tcPr>
            <w:tcW w:w="8838" w:type="dxa"/>
            <w:gridSpan w:val="3"/>
            <w:vAlign w:val="center"/>
          </w:tcPr>
          <w:p w:rsidR="00275254" w:rsidRDefault="00275254" w:rsidP="00E11CBA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330100" w:rsidRDefault="000F5D41" w:rsidP="00E11CBA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11CBA">
              <w:rPr>
                <w:rFonts w:ascii="Times New Roman" w:hAnsi="Times New Roman" w:cs="Times New Roman"/>
                <w:b/>
              </w:rPr>
              <w:t>Projekt Współpracy</w:t>
            </w:r>
          </w:p>
          <w:p w:rsidR="00275254" w:rsidRPr="00E11CBA" w:rsidRDefault="00275254" w:rsidP="00E11CBA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5D41" w:rsidRPr="009645BA" w:rsidTr="00AB208B">
        <w:trPr>
          <w:jc w:val="center"/>
        </w:trPr>
        <w:tc>
          <w:tcPr>
            <w:tcW w:w="4278" w:type="dxa"/>
            <w:gridSpan w:val="2"/>
            <w:vAlign w:val="center"/>
          </w:tcPr>
          <w:p w:rsidR="00275254" w:rsidRDefault="00275254" w:rsidP="00E11CBA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275254" w:rsidRPr="00090BBD" w:rsidRDefault="00275254" w:rsidP="001A3E84">
            <w:pPr>
              <w:pStyle w:val="Default"/>
              <w:jc w:val="both"/>
            </w:pPr>
          </w:p>
        </w:tc>
        <w:tc>
          <w:tcPr>
            <w:tcW w:w="4560" w:type="dxa"/>
            <w:vAlign w:val="center"/>
          </w:tcPr>
          <w:p w:rsidR="000F5D41" w:rsidRPr="00090BBD" w:rsidRDefault="000F5D41" w:rsidP="00E11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CBA" w:rsidTr="00AB20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78" w:type="dxa"/>
            <w:gridSpan w:val="2"/>
          </w:tcPr>
          <w:p w:rsidR="00C94926" w:rsidRDefault="00C94926" w:rsidP="001A3E84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1A3E84" w:rsidRDefault="001A3E84" w:rsidP="001A3E8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Projekt współpracy: Lokalny Atrakcyjny Szlak, o akronimie „LAS”.</w:t>
            </w:r>
          </w:p>
          <w:p w:rsidR="00275254" w:rsidRDefault="00275254" w:rsidP="00E11CB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E11CBA" w:rsidRPr="00090BBD" w:rsidRDefault="00E11CBA" w:rsidP="00E11CB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/>
                <w:bCs/>
                <w:sz w:val="20"/>
                <w:szCs w:val="20"/>
              </w:rPr>
              <w:t>Cel projektu</w:t>
            </w:r>
            <w:r w:rsidRPr="00090BBD">
              <w:rPr>
                <w:bCs/>
                <w:sz w:val="20"/>
                <w:szCs w:val="20"/>
              </w:rPr>
              <w:t xml:space="preserve"> - poprawa oferty turystycznej oraz promocji obszarów LGD.</w:t>
            </w:r>
          </w:p>
          <w:p w:rsidR="00E11CBA" w:rsidRPr="00090BBD" w:rsidRDefault="00E11CBA" w:rsidP="00E11CB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O potencjale regionów pod względem turystycznym świadczy ilość atrakcji turystycznych, ale również dostępność infrastruktury ogólnej i  turystycznej. </w:t>
            </w:r>
          </w:p>
          <w:p w:rsidR="00E11CBA" w:rsidRPr="00090BBD" w:rsidRDefault="00E11CBA" w:rsidP="00E11CB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Zaplanowane w ramach projektu działania są kompleksowe i prezentują w sposób zintegrowany atrakcyjność regionów. Podstawową rolę w tym zakresie spełniać będą aktualne, przystępnie opracowane przewodniki turystyczne, mapy w wydaniu tradycyjnym, książkowym. Jednocześnie wychodząc naprzeciw nowoczesnym narzędziom promocji, projekt zakłada opracowanie przewodnika elektronicznego na telefony komórkowe czy tablety (np. w wersji Android) połączonego ze stroną internetową. </w:t>
            </w:r>
          </w:p>
          <w:p w:rsidR="00E11CBA" w:rsidRPr="00090BBD" w:rsidRDefault="00E11CBA" w:rsidP="00E11CB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Realizowane zadania w ramach projektu:</w:t>
            </w:r>
          </w:p>
          <w:p w:rsidR="00E11CBA" w:rsidRPr="00090BBD" w:rsidRDefault="00E11CBA" w:rsidP="00E11CBA">
            <w:pPr>
              <w:pStyle w:val="Default"/>
              <w:numPr>
                <w:ilvl w:val="0"/>
                <w:numId w:val="25"/>
              </w:numPr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inwentaryzacja lokalnych zasobów przyrodniczych, historycznych i kulturowych oraz istniejącej infrastruktury turystycznej;</w:t>
            </w:r>
          </w:p>
          <w:p w:rsidR="00E11CBA" w:rsidRPr="00090BBD" w:rsidRDefault="00E11CBA" w:rsidP="00E11CBA">
            <w:pPr>
              <w:pStyle w:val="Default"/>
              <w:numPr>
                <w:ilvl w:val="0"/>
                <w:numId w:val="25"/>
              </w:numPr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opracowanie i opublikowanie książkowego przewodnika turystycznego;</w:t>
            </w:r>
          </w:p>
          <w:p w:rsidR="00E11CBA" w:rsidRPr="00090BBD" w:rsidRDefault="00E11CBA" w:rsidP="00E11CBA">
            <w:pPr>
              <w:pStyle w:val="Default"/>
              <w:numPr>
                <w:ilvl w:val="0"/>
                <w:numId w:val="25"/>
              </w:numPr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opracowanie i przygotowanie wirtualnego przewodnika, jako atrakcyjnej i nowatorskiej formy promocji obszaru LGD, ukazującego walory przyrodnicze, turystyczne, architektoniczne, kulturowe (Android) + strona internetowa wersja </w:t>
            </w:r>
            <w:r w:rsidRPr="00090BBD">
              <w:rPr>
                <w:bCs/>
                <w:sz w:val="20"/>
                <w:szCs w:val="20"/>
              </w:rPr>
              <w:lastRenderedPageBreak/>
              <w:t>LIGHT;</w:t>
            </w:r>
          </w:p>
          <w:p w:rsidR="00E11CBA" w:rsidRPr="00090BBD" w:rsidRDefault="00E11CBA" w:rsidP="00E11CBA">
            <w:pPr>
              <w:pStyle w:val="Default"/>
              <w:numPr>
                <w:ilvl w:val="0"/>
                <w:numId w:val="25"/>
              </w:numPr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montaż 5 szt. tablic informujących o źródłach finansowania operacji;</w:t>
            </w:r>
          </w:p>
          <w:p w:rsidR="00E11CBA" w:rsidRPr="00090BBD" w:rsidRDefault="00E11CBA" w:rsidP="00E11CBA">
            <w:pPr>
              <w:pStyle w:val="Default"/>
              <w:numPr>
                <w:ilvl w:val="0"/>
                <w:numId w:val="25"/>
              </w:numPr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organizacja konferencji podsumowującej projekt. </w:t>
            </w:r>
          </w:p>
          <w:p w:rsidR="00E11CBA" w:rsidRDefault="00E11CBA" w:rsidP="006D194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Osiągnięcie wskaźników monitorowane będzie na podstawie:  księgowego dokumentu wykonania usługi (faktura/rachunek), protokołu odbioru wykonania robót, ankiety monitorującej.</w:t>
            </w:r>
          </w:p>
          <w:p w:rsidR="00C94926" w:rsidRDefault="00C94926" w:rsidP="006D194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6D194F" w:rsidRPr="00090BBD" w:rsidRDefault="006D194F" w:rsidP="006D194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90BBD">
              <w:rPr>
                <w:b/>
                <w:bCs/>
                <w:sz w:val="20"/>
                <w:szCs w:val="20"/>
              </w:rPr>
              <w:t xml:space="preserve">Wskaźniki produktu: </w:t>
            </w:r>
          </w:p>
          <w:p w:rsidR="006D194F" w:rsidRPr="00090BBD" w:rsidRDefault="006D194F" w:rsidP="005217CE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opracowanie dokumentu aktualizującego bazę turystyczną w postaci elektronicznej, 3 szt. (po 1 szt. dla każdego z Partnerów), </w:t>
            </w:r>
          </w:p>
          <w:p w:rsidR="006D194F" w:rsidRPr="001A3E84" w:rsidRDefault="006D194F" w:rsidP="005217CE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/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wydanie materiałów promocyjnych: książkowy przewodnik turystyczny – nakład 600 szt., </w:t>
            </w:r>
          </w:p>
          <w:p w:rsidR="001A3E84" w:rsidRPr="00090BBD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gadżety promocyjne (długopisy, torby, kubki) – nakład 600 szt., </w:t>
            </w:r>
          </w:p>
          <w:p w:rsidR="001A3E84" w:rsidRPr="00090BBD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mobilny przewodnik elektroniczny wraz ze stroną </w:t>
            </w:r>
            <w:proofErr w:type="spellStart"/>
            <w:r w:rsidRPr="00090BBD">
              <w:rPr>
                <w:bCs/>
                <w:sz w:val="20"/>
                <w:szCs w:val="20"/>
              </w:rPr>
              <w:t>light</w:t>
            </w:r>
            <w:proofErr w:type="spellEnd"/>
            <w:r w:rsidRPr="00090BBD">
              <w:rPr>
                <w:bCs/>
                <w:sz w:val="20"/>
                <w:szCs w:val="20"/>
              </w:rPr>
              <w:t xml:space="preserve"> – 1 szt., </w:t>
            </w:r>
          </w:p>
          <w:p w:rsidR="001A3E84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wykonanie i montaż w terenie 5 szt. tablic informacyjnych, wskazujących na realizację projektu współpracy i źródła jego finansowania, </w:t>
            </w:r>
          </w:p>
          <w:p w:rsidR="001A3E84" w:rsidRPr="006D194F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/>
                <w:bCs/>
                <w:sz w:val="20"/>
                <w:szCs w:val="20"/>
              </w:rPr>
            </w:pPr>
            <w:r w:rsidRPr="006D194F">
              <w:rPr>
                <w:bCs/>
                <w:sz w:val="20"/>
                <w:szCs w:val="20"/>
              </w:rPr>
              <w:t>organizacja 1 konferencji podsumowującej realizację projektu współpracy.</w:t>
            </w:r>
          </w:p>
          <w:p w:rsidR="001A3E84" w:rsidRPr="00090BBD" w:rsidRDefault="001A3E84" w:rsidP="001A3E8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90BBD">
              <w:rPr>
                <w:b/>
                <w:bCs/>
                <w:sz w:val="20"/>
                <w:szCs w:val="20"/>
              </w:rPr>
              <w:t>Wskaźnik rezultatu:</w:t>
            </w:r>
          </w:p>
          <w:p w:rsidR="001A3E84" w:rsidRPr="00090BBD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liczba odbiorców działań promocyjnych - 3600 osób;</w:t>
            </w:r>
          </w:p>
          <w:p w:rsidR="001A3E84" w:rsidRPr="00090BBD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liczba uczestników konferencji – 60 osób;</w:t>
            </w:r>
          </w:p>
          <w:p w:rsidR="001A3E84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licznik wejść na stronę </w:t>
            </w:r>
            <w:proofErr w:type="spellStart"/>
            <w:r w:rsidRPr="00090BBD">
              <w:rPr>
                <w:bCs/>
                <w:sz w:val="20"/>
                <w:szCs w:val="20"/>
              </w:rPr>
              <w:t>light</w:t>
            </w:r>
            <w:proofErr w:type="spellEnd"/>
            <w:r w:rsidRPr="00090BBD">
              <w:rPr>
                <w:bCs/>
                <w:sz w:val="20"/>
                <w:szCs w:val="20"/>
              </w:rPr>
              <w:t xml:space="preserve"> dot. mobilnego przewodnika turystycznego – 2000 wejść – szacowana wartość w okresie kwiecień 2017 (ewentualny termin uruchomienia </w:t>
            </w:r>
          </w:p>
          <w:p w:rsidR="001A3E84" w:rsidRPr="00090BBD" w:rsidRDefault="001A3E84" w:rsidP="001A3E84">
            <w:pPr>
              <w:pStyle w:val="Default"/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 xml:space="preserve">aplikacji) do maja 2018 r. (termin zakończenia projektu współpracy); </w:t>
            </w:r>
          </w:p>
          <w:p w:rsidR="001A3E84" w:rsidRPr="00090BBD" w:rsidRDefault="001A3E84" w:rsidP="001A3E84">
            <w:pPr>
              <w:pStyle w:val="Default"/>
              <w:numPr>
                <w:ilvl w:val="0"/>
                <w:numId w:val="26"/>
              </w:numPr>
              <w:ind w:left="239" w:hanging="239"/>
              <w:jc w:val="both"/>
              <w:rPr>
                <w:bCs/>
                <w:sz w:val="20"/>
                <w:szCs w:val="20"/>
              </w:rPr>
            </w:pPr>
            <w:r w:rsidRPr="00090BBD">
              <w:rPr>
                <w:bCs/>
                <w:sz w:val="20"/>
                <w:szCs w:val="20"/>
              </w:rPr>
              <w:t>poprawa stanu infrastruktury turystycznej według deklaracji 70%  badanej populacji - badanie przeprowadzone na grupie 300 osobowej (każdy z partnerów zobowiązany będzie do przeprowadzenia badania na grupie 100 osobowej).</w:t>
            </w:r>
          </w:p>
          <w:p w:rsidR="00C94926" w:rsidRDefault="00C94926" w:rsidP="001A3E84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1A3E84" w:rsidRPr="00090BBD" w:rsidRDefault="001A3E84" w:rsidP="001A3E84">
            <w:pPr>
              <w:pStyle w:val="Default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090BBD">
              <w:rPr>
                <w:bCs/>
                <w:sz w:val="20"/>
                <w:szCs w:val="20"/>
              </w:rPr>
              <w:t>Osiągnięcie wskaźników monitorowane będzie na podstawie:  księgowych dokumentów zakupu/wykonania usług (faktura/rachunek), list obecności, dokumentacji zdjęciowej, protokołów rozchodu materiałów promocyjnych, wydruku ze strony internetowej wskazującej na liczbę odwiedzin.</w:t>
            </w:r>
          </w:p>
          <w:p w:rsidR="001A3E84" w:rsidRPr="00090BBD" w:rsidRDefault="001A3E84" w:rsidP="001A3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i miejsce realizacji operacji</w:t>
            </w:r>
          </w:p>
          <w:p w:rsidR="001A3E84" w:rsidRPr="004E400B" w:rsidRDefault="001A3E84" w:rsidP="001A3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0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 –2018, woj. podkarpackie</w:t>
            </w:r>
          </w:p>
          <w:p w:rsidR="001A3E84" w:rsidRPr="00090BBD" w:rsidRDefault="001A3E84" w:rsidP="001A3E8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90BBD">
              <w:rPr>
                <w:rFonts w:eastAsia="Times New Roman"/>
                <w:sz w:val="20"/>
                <w:szCs w:val="20"/>
                <w:lang w:eastAsia="pl-PL"/>
              </w:rPr>
              <w:t>Planowany budżet LGD Nasze Bieszczady: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90BBD">
              <w:rPr>
                <w:rFonts w:eastAsia="Times New Roman"/>
                <w:sz w:val="20"/>
                <w:szCs w:val="20"/>
                <w:lang w:eastAsia="pl-PL"/>
              </w:rPr>
              <w:t>90 000 zł.</w:t>
            </w:r>
          </w:p>
        </w:tc>
        <w:tc>
          <w:tcPr>
            <w:tcW w:w="4560" w:type="dxa"/>
          </w:tcPr>
          <w:p w:rsidR="00275254" w:rsidRDefault="00275254" w:rsidP="005217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Celem ogólnym </w:t>
            </w: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projektu współpracy jest rozwój regionu oparty o produkt lokalny oraz dziedzictwo. Celem szczegółowym zaś jest zwiększenie świadomości mieszkańców z terenu obszaru LGD, w zakresie promocji produktów lokalnych i nowych form dystrybucji poprzez działania promocyjne: opracowanie i wydanie materiałów informacyjno-promocyjnych. To pomysł promujący zwiedzanie już istniejących atrakcji turystycznych regionu, w bliskiej relacji z jego bogatą tradycją kulinarną i bogatym dziedzictwem. Realizacja projektu przybliży także historię regionalnych kulinariów, wpłynie na zwiększenie atrakcyjności oferty turystycznej obszaru w oczach mieszkańców i turystów. </w:t>
            </w:r>
            <w:r w:rsidRPr="001A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Innowacyjność projektu</w:t>
            </w: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polega na zastosowaniu nowej formy promocji produktów lokalnych poprzez organizację ich przeglądów na poziomie lokalnym, sąsiedzkim, a następnie organizację wspólnej imprezy. Wydanie albumu promocyjnego pozwoli dotrzeć do licznego grona odbiorców co przyczyni się do zaangażowania lokalnej społeczności w proces rozwoju obszarów poprzez zintensyfikowanie promocji lokalnych produktów. </w:t>
            </w: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Wskaźnik produktu:</w:t>
            </w:r>
          </w:p>
          <w:p w:rsidR="001A3E84" w:rsidRPr="001A3E84" w:rsidRDefault="001A3E84" w:rsidP="001A3E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Liczba zrealizowanych projektów współpracy w tym projektów współpracy międzynarodowej –1;</w:t>
            </w:r>
          </w:p>
          <w:p w:rsidR="001A3E84" w:rsidRPr="001A3E84" w:rsidRDefault="001A3E84" w:rsidP="001A3E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Liczba LGD uczestniczących w projektach współpracy –5; </w:t>
            </w:r>
          </w:p>
          <w:p w:rsidR="001A3E84" w:rsidRPr="001A3E84" w:rsidRDefault="001A3E84" w:rsidP="001A3E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Lista wizyt studyjnych -1 wizyta studyjna;</w:t>
            </w:r>
          </w:p>
          <w:p w:rsidR="001A3E84" w:rsidRPr="001A3E84" w:rsidRDefault="001A3E84" w:rsidP="001A3E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Liczba przeprowadzonych szkoleń zakończonych certyfikatem – min. 1 szkolenie; </w:t>
            </w:r>
          </w:p>
          <w:p w:rsidR="001A3E84" w:rsidRPr="001A3E84" w:rsidRDefault="001A3E84" w:rsidP="001A3E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Liczba imprez – min. 2 imprezy; </w:t>
            </w:r>
          </w:p>
          <w:p w:rsidR="001A3E84" w:rsidRPr="001A3E84" w:rsidRDefault="001A3E84" w:rsidP="001A3E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1 wspólna publikacja. </w:t>
            </w: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Wskaźnik rezultatu:</w:t>
            </w:r>
          </w:p>
          <w:p w:rsidR="001A3E84" w:rsidRPr="001A3E84" w:rsidRDefault="001A3E84" w:rsidP="001A3E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Liczba uczestników wizyty studyjnej- min. 20 osób; </w:t>
            </w:r>
          </w:p>
          <w:p w:rsidR="001A3E84" w:rsidRPr="001A3E84" w:rsidRDefault="001A3E84" w:rsidP="001A3E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Liczba produktów lokalnych zgłoszonych do rejestracji na Listę Produktów Tradycyjnych Ministerstwa Rolnictwa i Rozwoju Wsi – 5 szt. </w:t>
            </w: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Termin realizacji operacji: 2017 –2018.</w:t>
            </w: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A3E84" w:rsidRPr="001A3E84" w:rsidRDefault="001A3E84" w:rsidP="001A3E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Działania: 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Nawiązanie współpracy </w:t>
            </w:r>
            <w:r w:rsidR="00B848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z</w:t>
            </w: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848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</w:t>
            </w: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LG</w:t>
            </w:r>
            <w:r w:rsidR="00B848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i LGD z Włoch.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Organizacja wizyty studyjnej do Włoch.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Zinwentaryzowanie obszaru w zakresie dziedzictwa lokalnego, w tym produktów lokalnych (kulinarnych i rękodzielniczych oraz tradycyjnych usług) oraz turystycznych obszarów dziedzictwa. 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Udostępnienie informacji o produktach lokalnych/tradycyjnych/regionalnych oraz możliwości ich rejestracji –szkolenie wspólne.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Przegląd Produktów Lokalnych – impreza.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Opracowanie i wydanie publikacji - wspólnej dla wszystkich Partnerów.</w:t>
            </w:r>
          </w:p>
          <w:p w:rsidR="001A3E84" w:rsidRPr="001A3E84" w:rsidRDefault="001A3E84" w:rsidP="001A3E8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Koordynacja, delegacje, spotkania.</w:t>
            </w:r>
          </w:p>
          <w:p w:rsidR="00275254" w:rsidRPr="005217CE" w:rsidRDefault="001A3E84" w:rsidP="001A3E8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3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budżet LGD Nasze Bieszczady: 90 000 zł.</w:t>
            </w:r>
          </w:p>
        </w:tc>
      </w:tr>
      <w:tr w:rsidR="00E11CBA" w:rsidRPr="00E41512" w:rsidTr="006D194F">
        <w:trPr>
          <w:jc w:val="center"/>
        </w:trPr>
        <w:tc>
          <w:tcPr>
            <w:tcW w:w="8838" w:type="dxa"/>
            <w:gridSpan w:val="3"/>
          </w:tcPr>
          <w:p w:rsidR="00275254" w:rsidRDefault="00275254" w:rsidP="004A4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CBA" w:rsidRPr="00275254" w:rsidRDefault="00E11CBA" w:rsidP="004A4E3C">
            <w:pPr>
              <w:rPr>
                <w:rFonts w:ascii="Times New Roman" w:hAnsi="Times New Roman" w:cs="Times New Roman"/>
                <w:b/>
              </w:rPr>
            </w:pPr>
            <w:r w:rsidRPr="00275254">
              <w:rPr>
                <w:rFonts w:ascii="Times New Roman" w:hAnsi="Times New Roman" w:cs="Times New Roman"/>
                <w:b/>
              </w:rPr>
              <w:t>Uzasadnienie zmiany zapisu (o ile dotyczy, proszę wskazać wpływ zmiany na wskaźniki produktu i rezultatu jakie zostały określone w LSR):</w:t>
            </w:r>
          </w:p>
          <w:p w:rsidR="00275254" w:rsidRPr="005217CE" w:rsidRDefault="00275254" w:rsidP="004A4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CBA" w:rsidRPr="00E41512" w:rsidTr="006D194F">
        <w:trPr>
          <w:trHeight w:val="547"/>
          <w:jc w:val="center"/>
        </w:trPr>
        <w:tc>
          <w:tcPr>
            <w:tcW w:w="8838" w:type="dxa"/>
            <w:gridSpan w:val="3"/>
          </w:tcPr>
          <w:p w:rsidR="00E11CBA" w:rsidRPr="00275254" w:rsidRDefault="00E11CBA" w:rsidP="006D194F">
            <w:pPr>
              <w:jc w:val="both"/>
              <w:rPr>
                <w:rFonts w:ascii="Times New Roman" w:hAnsi="Times New Roman" w:cs="Times New Roman"/>
              </w:rPr>
            </w:pPr>
            <w:r w:rsidRPr="00275254">
              <w:rPr>
                <w:rFonts w:ascii="Times New Roman" w:hAnsi="Times New Roman" w:cs="Times New Roman"/>
              </w:rPr>
              <w:t xml:space="preserve">Powyższa zmiana spowodowana jest chęcią uzyskania jak najlepszych efektów wdrażania Lokalnej Strategii Rozwoju poprzez wybór projektów, które przyczynią się do efektywniejszego wykorzystania środków przewidzianych w LSR, a także osiągnięcie założonych wskaźników. </w:t>
            </w:r>
          </w:p>
          <w:p w:rsidR="00E11CBA" w:rsidRPr="00275254" w:rsidRDefault="00E11CBA" w:rsidP="006D194F">
            <w:pPr>
              <w:jc w:val="both"/>
              <w:rPr>
                <w:rFonts w:ascii="Times New Roman" w:hAnsi="Times New Roman" w:cs="Times New Roman"/>
              </w:rPr>
            </w:pPr>
            <w:r w:rsidRPr="00275254">
              <w:rPr>
                <w:rFonts w:ascii="Times New Roman" w:hAnsi="Times New Roman" w:cs="Times New Roman"/>
              </w:rPr>
              <w:lastRenderedPageBreak/>
              <w:t xml:space="preserve">Propozycja naniesienia zmian Projektu współpracy spowodowana jest licznymi prośbami interesariuszy oraz beneficjentów operacji dla których realizacja projektu współpracy przyczyni się do wzmocnienia kapitału społecznego, podniesienia wiedzy społeczności lokalnej w zakresie ochrony środowiska i zmian klimatu a także rozwiązań innowacyjnych oraz promocji produktów lokalnych. Realizacja projektu współpracy z partnerami z poza Województwa Podkarpackiego nie spełni wyżej wymienionych oczekiwań.  </w:t>
            </w:r>
          </w:p>
          <w:p w:rsidR="00275254" w:rsidRPr="005217CE" w:rsidRDefault="00C94926" w:rsidP="00C9492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75254" w:rsidRPr="00E41512" w:rsidTr="006D194F">
        <w:trPr>
          <w:trHeight w:val="547"/>
          <w:jc w:val="center"/>
        </w:trPr>
        <w:tc>
          <w:tcPr>
            <w:tcW w:w="8838" w:type="dxa"/>
            <w:gridSpan w:val="3"/>
          </w:tcPr>
          <w:p w:rsidR="00275254" w:rsidRP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2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Dodatkowe uwagi:</w:t>
            </w:r>
          </w:p>
        </w:tc>
      </w:tr>
      <w:tr w:rsidR="00275254" w:rsidRPr="00E41512" w:rsidTr="006D194F">
        <w:trPr>
          <w:trHeight w:val="547"/>
          <w:jc w:val="center"/>
        </w:trPr>
        <w:tc>
          <w:tcPr>
            <w:tcW w:w="8838" w:type="dxa"/>
            <w:gridSpan w:val="3"/>
          </w:tcPr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254" w:rsidRPr="00275254" w:rsidRDefault="00275254" w:rsidP="006D19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254" w:rsidRPr="00E41512" w:rsidTr="00275254">
        <w:trPr>
          <w:jc w:val="center"/>
        </w:trPr>
        <w:tc>
          <w:tcPr>
            <w:tcW w:w="3427" w:type="dxa"/>
            <w:vAlign w:val="center"/>
          </w:tcPr>
          <w:p w:rsidR="00275254" w:rsidRDefault="00275254" w:rsidP="004A4E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nazwisko </w:t>
            </w:r>
          </w:p>
          <w:p w:rsidR="00275254" w:rsidRPr="005217CE" w:rsidRDefault="00275254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1" w:type="dxa"/>
            <w:gridSpan w:val="2"/>
            <w:vAlign w:val="center"/>
          </w:tcPr>
          <w:p w:rsidR="00275254" w:rsidRPr="005217CE" w:rsidRDefault="00275254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CBA" w:rsidRPr="00E41512" w:rsidTr="00275254">
        <w:trPr>
          <w:jc w:val="center"/>
        </w:trPr>
        <w:tc>
          <w:tcPr>
            <w:tcW w:w="3427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 xml:space="preserve">Reprezentowana gmina </w:t>
            </w:r>
          </w:p>
        </w:tc>
        <w:tc>
          <w:tcPr>
            <w:tcW w:w="5411" w:type="dxa"/>
            <w:gridSpan w:val="2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CBA" w:rsidRPr="00E41512" w:rsidTr="00275254">
        <w:trPr>
          <w:jc w:val="center"/>
        </w:trPr>
        <w:tc>
          <w:tcPr>
            <w:tcW w:w="3427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>Reprezentowany sektor:</w:t>
            </w:r>
          </w:p>
        </w:tc>
        <w:tc>
          <w:tcPr>
            <w:tcW w:w="5411" w:type="dxa"/>
            <w:gridSpan w:val="2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CBA" w:rsidRPr="00E41512" w:rsidTr="00275254">
        <w:trPr>
          <w:jc w:val="center"/>
        </w:trPr>
        <w:tc>
          <w:tcPr>
            <w:tcW w:w="3427" w:type="dxa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  <w:r w:rsidRPr="005217CE">
              <w:rPr>
                <w:rFonts w:ascii="Times New Roman" w:hAnsi="Times New Roman" w:cs="Times New Roman"/>
                <w:szCs w:val="24"/>
              </w:rPr>
              <w:t>Data i podpis:</w:t>
            </w:r>
          </w:p>
        </w:tc>
        <w:tc>
          <w:tcPr>
            <w:tcW w:w="5411" w:type="dxa"/>
            <w:gridSpan w:val="2"/>
            <w:vAlign w:val="center"/>
          </w:tcPr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  <w:p w:rsidR="00E11CBA" w:rsidRPr="005217CE" w:rsidRDefault="00E11CBA" w:rsidP="004A4E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11CBA" w:rsidRPr="00E41512" w:rsidRDefault="00E11CBA" w:rsidP="00DA59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CBA" w:rsidRPr="00E41512" w:rsidSect="00C94926">
      <w:footerReference w:type="default" r:id="rId7"/>
      <w:pgSz w:w="11906" w:h="16838"/>
      <w:pgMar w:top="567" w:right="1417" w:bottom="284" w:left="1417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A9" w:rsidRDefault="001B67A9" w:rsidP="00EF3F5F">
      <w:pPr>
        <w:spacing w:after="0" w:line="240" w:lineRule="auto"/>
      </w:pPr>
      <w:r>
        <w:separator/>
      </w:r>
    </w:p>
  </w:endnote>
  <w:endnote w:type="continuationSeparator" w:id="0">
    <w:p w:rsidR="001B67A9" w:rsidRDefault="001B67A9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>
                <wp:extent cx="1011555" cy="676275"/>
                <wp:effectExtent l="0" t="0" r="0" b="9525"/>
                <wp:docPr id="225" name="Obraz 22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26" name="Obraz 22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227" name="Obraz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28" name="Obraz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A9" w:rsidRDefault="001B67A9" w:rsidP="00EF3F5F">
      <w:pPr>
        <w:spacing w:after="0" w:line="240" w:lineRule="auto"/>
      </w:pPr>
      <w:r>
        <w:separator/>
      </w:r>
    </w:p>
  </w:footnote>
  <w:footnote w:type="continuationSeparator" w:id="0">
    <w:p w:rsidR="001B67A9" w:rsidRDefault="001B67A9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9E0"/>
    <w:multiLevelType w:val="hybridMultilevel"/>
    <w:tmpl w:val="17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8D3"/>
    <w:multiLevelType w:val="hybridMultilevel"/>
    <w:tmpl w:val="B4A6DAA8"/>
    <w:lvl w:ilvl="0" w:tplc="EC96D49A">
      <w:start w:val="1"/>
      <w:numFmt w:val="decimal"/>
      <w:lvlText w:val="%1."/>
      <w:lvlJc w:val="left"/>
      <w:pPr>
        <w:ind w:left="360" w:hanging="360"/>
      </w:pPr>
    </w:lvl>
    <w:lvl w:ilvl="1" w:tplc="C010BC2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702C"/>
    <w:multiLevelType w:val="hybridMultilevel"/>
    <w:tmpl w:val="C234D78E"/>
    <w:lvl w:ilvl="0" w:tplc="3A66BA18">
      <w:start w:val="2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6821"/>
    <w:multiLevelType w:val="hybridMultilevel"/>
    <w:tmpl w:val="13ACFFAE"/>
    <w:lvl w:ilvl="0" w:tplc="8A0EBA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213"/>
    <w:multiLevelType w:val="hybridMultilevel"/>
    <w:tmpl w:val="5116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07F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7463DC"/>
    <w:multiLevelType w:val="hybridMultilevel"/>
    <w:tmpl w:val="62B4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3CC5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6112"/>
    <w:multiLevelType w:val="hybridMultilevel"/>
    <w:tmpl w:val="8F7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12649"/>
    <w:multiLevelType w:val="hybridMultilevel"/>
    <w:tmpl w:val="FD92782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D31"/>
    <w:multiLevelType w:val="hybridMultilevel"/>
    <w:tmpl w:val="27AC6CDE"/>
    <w:lvl w:ilvl="0" w:tplc="8B00FB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04E"/>
    <w:multiLevelType w:val="hybridMultilevel"/>
    <w:tmpl w:val="41CCA532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6296"/>
    <w:multiLevelType w:val="hybridMultilevel"/>
    <w:tmpl w:val="456A81A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1674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755C4"/>
    <w:multiLevelType w:val="hybridMultilevel"/>
    <w:tmpl w:val="06E4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7097"/>
    <w:multiLevelType w:val="hybridMultilevel"/>
    <w:tmpl w:val="488A4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26B"/>
    <w:multiLevelType w:val="hybridMultilevel"/>
    <w:tmpl w:val="70C0D466"/>
    <w:lvl w:ilvl="0" w:tplc="8FC8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2D08"/>
    <w:multiLevelType w:val="hybridMultilevel"/>
    <w:tmpl w:val="EAD0AED0"/>
    <w:lvl w:ilvl="0" w:tplc="D5FE0FD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01E6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C67C8B"/>
    <w:multiLevelType w:val="hybridMultilevel"/>
    <w:tmpl w:val="D1C4CC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2" w15:restartNumberingAfterBreak="0">
    <w:nsid w:val="5B9A6D9B"/>
    <w:multiLevelType w:val="hybridMultilevel"/>
    <w:tmpl w:val="A1CA6B3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715D"/>
    <w:multiLevelType w:val="hybridMultilevel"/>
    <w:tmpl w:val="ACA49AA8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5D70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27415"/>
    <w:multiLevelType w:val="hybridMultilevel"/>
    <w:tmpl w:val="1F4280E8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01088"/>
    <w:multiLevelType w:val="hybridMultilevel"/>
    <w:tmpl w:val="BC6C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"/>
  </w:num>
  <w:num w:numId="8">
    <w:abstractNumId w:val="5"/>
  </w:num>
  <w:num w:numId="9">
    <w:abstractNumId w:val="22"/>
  </w:num>
  <w:num w:numId="10">
    <w:abstractNumId w:val="14"/>
  </w:num>
  <w:num w:numId="11">
    <w:abstractNumId w:val="26"/>
  </w:num>
  <w:num w:numId="12">
    <w:abstractNumId w:val="18"/>
  </w:num>
  <w:num w:numId="13">
    <w:abstractNumId w:val="20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12"/>
  </w:num>
  <w:num w:numId="19">
    <w:abstractNumId w:val="9"/>
  </w:num>
  <w:num w:numId="20">
    <w:abstractNumId w:val="27"/>
  </w:num>
  <w:num w:numId="21">
    <w:abstractNumId w:val="15"/>
  </w:num>
  <w:num w:numId="22">
    <w:abstractNumId w:val="25"/>
  </w:num>
  <w:num w:numId="23">
    <w:abstractNumId w:val="3"/>
  </w:num>
  <w:num w:numId="24">
    <w:abstractNumId w:val="6"/>
  </w:num>
  <w:num w:numId="25">
    <w:abstractNumId w:val="17"/>
  </w:num>
  <w:num w:numId="26">
    <w:abstractNumId w:val="11"/>
  </w:num>
  <w:num w:numId="27">
    <w:abstractNumId w:val="13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7B"/>
    <w:rsid w:val="00027BEF"/>
    <w:rsid w:val="0003390B"/>
    <w:rsid w:val="000568E3"/>
    <w:rsid w:val="0008401E"/>
    <w:rsid w:val="00090BBD"/>
    <w:rsid w:val="000F5D41"/>
    <w:rsid w:val="000F6CAC"/>
    <w:rsid w:val="001446CE"/>
    <w:rsid w:val="00174557"/>
    <w:rsid w:val="001752C6"/>
    <w:rsid w:val="001972DF"/>
    <w:rsid w:val="001A3E84"/>
    <w:rsid w:val="001B3DBB"/>
    <w:rsid w:val="001B6705"/>
    <w:rsid w:val="001B67A9"/>
    <w:rsid w:val="00236B72"/>
    <w:rsid w:val="00260064"/>
    <w:rsid w:val="00275254"/>
    <w:rsid w:val="0032187A"/>
    <w:rsid w:val="00330100"/>
    <w:rsid w:val="00341CDF"/>
    <w:rsid w:val="00345E02"/>
    <w:rsid w:val="0039095B"/>
    <w:rsid w:val="00395E32"/>
    <w:rsid w:val="003C224E"/>
    <w:rsid w:val="00401117"/>
    <w:rsid w:val="00402B82"/>
    <w:rsid w:val="0043264A"/>
    <w:rsid w:val="00477FFB"/>
    <w:rsid w:val="004C0E7F"/>
    <w:rsid w:val="004E400B"/>
    <w:rsid w:val="005217CE"/>
    <w:rsid w:val="00531B8C"/>
    <w:rsid w:val="005A5319"/>
    <w:rsid w:val="005A7DC9"/>
    <w:rsid w:val="00603F20"/>
    <w:rsid w:val="006667D1"/>
    <w:rsid w:val="006D194F"/>
    <w:rsid w:val="00714516"/>
    <w:rsid w:val="007308E8"/>
    <w:rsid w:val="00744B97"/>
    <w:rsid w:val="007627B5"/>
    <w:rsid w:val="00766111"/>
    <w:rsid w:val="00785935"/>
    <w:rsid w:val="007A238D"/>
    <w:rsid w:val="007B55DD"/>
    <w:rsid w:val="008213DA"/>
    <w:rsid w:val="00835895"/>
    <w:rsid w:val="00885E2E"/>
    <w:rsid w:val="008956AC"/>
    <w:rsid w:val="00901438"/>
    <w:rsid w:val="00950567"/>
    <w:rsid w:val="009645BA"/>
    <w:rsid w:val="00983A93"/>
    <w:rsid w:val="009B2D36"/>
    <w:rsid w:val="009D6A43"/>
    <w:rsid w:val="00A02C6D"/>
    <w:rsid w:val="00AA4A09"/>
    <w:rsid w:val="00AB208B"/>
    <w:rsid w:val="00AE53A9"/>
    <w:rsid w:val="00B36B25"/>
    <w:rsid w:val="00B8487F"/>
    <w:rsid w:val="00B929E4"/>
    <w:rsid w:val="00BB0CE9"/>
    <w:rsid w:val="00BD55E2"/>
    <w:rsid w:val="00C71802"/>
    <w:rsid w:val="00C94926"/>
    <w:rsid w:val="00CA1627"/>
    <w:rsid w:val="00CD28E3"/>
    <w:rsid w:val="00CE6187"/>
    <w:rsid w:val="00D428B2"/>
    <w:rsid w:val="00DA0364"/>
    <w:rsid w:val="00DA594F"/>
    <w:rsid w:val="00DC013D"/>
    <w:rsid w:val="00DC3E01"/>
    <w:rsid w:val="00DD39FF"/>
    <w:rsid w:val="00DE370C"/>
    <w:rsid w:val="00E11CBA"/>
    <w:rsid w:val="00E41512"/>
    <w:rsid w:val="00E61E7D"/>
    <w:rsid w:val="00E66537"/>
    <w:rsid w:val="00E73CC0"/>
    <w:rsid w:val="00E74D9E"/>
    <w:rsid w:val="00E96A7B"/>
    <w:rsid w:val="00EF3F5F"/>
    <w:rsid w:val="00EF7F84"/>
    <w:rsid w:val="00F244DB"/>
    <w:rsid w:val="00F26ADA"/>
    <w:rsid w:val="00F529BA"/>
    <w:rsid w:val="00F75ACE"/>
    <w:rsid w:val="00F823B7"/>
    <w:rsid w:val="00FF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A9B65"/>
  <w15:docId w15:val="{B0ED78C5-9498-497B-952A-5F695A0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4F"/>
  </w:style>
  <w:style w:type="paragraph" w:styleId="Nagwek1">
    <w:name w:val="heading 1"/>
    <w:basedOn w:val="Normalny"/>
    <w:next w:val="Normalny"/>
    <w:link w:val="Nagwek1Znak"/>
    <w:uiPriority w:val="99"/>
    <w:qFormat/>
    <w:rsid w:val="0043264A"/>
    <w:pPr>
      <w:keepNext/>
      <w:spacing w:after="0" w:line="276" w:lineRule="auto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9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43264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90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LgdNB</dc:creator>
  <cp:lastModifiedBy>lgd_nbLesko</cp:lastModifiedBy>
  <cp:revision>17</cp:revision>
  <cp:lastPrinted>2017-03-24T12:24:00Z</cp:lastPrinted>
  <dcterms:created xsi:type="dcterms:W3CDTF">2017-04-06T12:25:00Z</dcterms:created>
  <dcterms:modified xsi:type="dcterms:W3CDTF">2017-06-22T09:52:00Z</dcterms:modified>
</cp:coreProperties>
</file>