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3B7" w:rsidRDefault="00F823B7" w:rsidP="00C94A77">
      <w:pPr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823B7">
        <w:rPr>
          <w:rFonts w:ascii="Times New Roman" w:hAnsi="Times New Roman" w:cs="Times New Roman"/>
          <w:b/>
          <w:sz w:val="20"/>
          <w:szCs w:val="20"/>
        </w:rPr>
        <w:t>Załącznik nr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6A2F">
        <w:rPr>
          <w:rFonts w:ascii="Times New Roman" w:hAnsi="Times New Roman" w:cs="Times New Roman"/>
          <w:b/>
          <w:sz w:val="20"/>
          <w:szCs w:val="20"/>
        </w:rPr>
        <w:t>1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do U</w:t>
      </w:r>
      <w:r w:rsidRPr="00F823B7">
        <w:rPr>
          <w:rFonts w:ascii="Times New Roman" w:hAnsi="Times New Roman" w:cs="Times New Roman"/>
          <w:b/>
          <w:sz w:val="20"/>
          <w:szCs w:val="20"/>
        </w:rPr>
        <w:t xml:space="preserve">chwały </w:t>
      </w:r>
      <w:r w:rsidR="00736A2F">
        <w:rPr>
          <w:rFonts w:ascii="Times New Roman" w:hAnsi="Times New Roman" w:cs="Times New Roman"/>
          <w:b/>
          <w:sz w:val="20"/>
          <w:szCs w:val="20"/>
        </w:rPr>
        <w:t>4/2017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3B7">
        <w:rPr>
          <w:rFonts w:ascii="Times New Roman" w:hAnsi="Times New Roman" w:cs="Times New Roman"/>
          <w:b/>
          <w:sz w:val="20"/>
          <w:szCs w:val="20"/>
        </w:rPr>
        <w:t>Zarządu Lokalnej</w:t>
      </w:r>
      <w:r w:rsidR="001813B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823B7">
        <w:rPr>
          <w:rFonts w:ascii="Times New Roman" w:hAnsi="Times New Roman" w:cs="Times New Roman"/>
          <w:b/>
          <w:sz w:val="20"/>
          <w:szCs w:val="20"/>
        </w:rPr>
        <w:t>Grupy Działania Nasze Bieszczady</w:t>
      </w:r>
    </w:p>
    <w:p w:rsidR="001813BE" w:rsidRPr="00F823B7" w:rsidRDefault="001813BE" w:rsidP="00C94A77">
      <w:pPr>
        <w:spacing w:after="0" w:line="276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Pr="00454365">
        <w:rPr>
          <w:rFonts w:ascii="Times New Roman" w:hAnsi="Times New Roman" w:cs="Times New Roman"/>
          <w:b/>
          <w:sz w:val="20"/>
          <w:szCs w:val="20"/>
        </w:rPr>
        <w:t>17.03.2017</w:t>
      </w:r>
      <w:r>
        <w:rPr>
          <w:rFonts w:ascii="Times New Roman" w:hAnsi="Times New Roman" w:cs="Times New Roman"/>
          <w:b/>
          <w:sz w:val="20"/>
          <w:szCs w:val="20"/>
        </w:rPr>
        <w:t xml:space="preserve"> r.</w:t>
      </w:r>
    </w:p>
    <w:p w:rsidR="00F823B7" w:rsidRPr="00454465" w:rsidRDefault="00F823B7" w:rsidP="00454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7B55DD" w:rsidRPr="00454365" w:rsidRDefault="00DA594F" w:rsidP="004544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365">
        <w:rPr>
          <w:rFonts w:ascii="Times New Roman" w:hAnsi="Times New Roman" w:cs="Times New Roman"/>
          <w:b/>
          <w:sz w:val="26"/>
          <w:szCs w:val="26"/>
        </w:rPr>
        <w:t xml:space="preserve">Wniosek o zmianę w </w:t>
      </w:r>
      <w:r w:rsidR="00334B1D">
        <w:rPr>
          <w:rFonts w:ascii="Times New Roman" w:hAnsi="Times New Roman" w:cs="Times New Roman"/>
          <w:b/>
          <w:sz w:val="26"/>
          <w:szCs w:val="26"/>
        </w:rPr>
        <w:t>Regulaminie Rady Lokalnej Grupy Działania Nasze Bieszczady oraz jego załącznikach</w:t>
      </w:r>
    </w:p>
    <w:p w:rsidR="00DA594F" w:rsidRPr="00454465" w:rsidRDefault="00DA594F" w:rsidP="00454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1813BE" w:rsidRDefault="00DA594F" w:rsidP="00236B72">
      <w:pPr>
        <w:spacing w:after="0"/>
        <w:jc w:val="center"/>
        <w:rPr>
          <w:rFonts w:ascii="Times New Roman" w:hAnsi="Times New Roman" w:cs="Times New Roman"/>
          <w:b/>
          <w:i/>
        </w:rPr>
      </w:pPr>
      <w:r w:rsidRPr="006667D1">
        <w:rPr>
          <w:rFonts w:ascii="Times New Roman" w:hAnsi="Times New Roman" w:cs="Times New Roman"/>
          <w:b/>
          <w:i/>
        </w:rPr>
        <w:t>Zarząd LGD Nasze Bieszczady występuje z wnioskiem o zaopiniowanie zmian pol</w:t>
      </w:r>
      <w:r w:rsidR="00345E02" w:rsidRPr="006667D1">
        <w:rPr>
          <w:rFonts w:ascii="Times New Roman" w:hAnsi="Times New Roman" w:cs="Times New Roman"/>
          <w:b/>
          <w:i/>
        </w:rPr>
        <w:t xml:space="preserve">egających na zmianie zapisów w </w:t>
      </w:r>
      <w:r w:rsidR="00334B1D">
        <w:rPr>
          <w:rFonts w:ascii="Times New Roman" w:hAnsi="Times New Roman" w:cs="Times New Roman"/>
          <w:b/>
          <w:i/>
        </w:rPr>
        <w:t>Regulaminie Rady LGD Nasze Bieszczady oraz jego załącznikach</w:t>
      </w:r>
    </w:p>
    <w:p w:rsidR="00236B72" w:rsidRDefault="00236B72" w:rsidP="0045446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45E02" w:rsidRPr="006667D1" w:rsidRDefault="00345E02" w:rsidP="0045446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667D1">
        <w:rPr>
          <w:rFonts w:ascii="Times New Roman" w:hAnsi="Times New Roman" w:cs="Times New Roman"/>
          <w:b/>
        </w:rPr>
        <w:t>Proponowane zmiany</w:t>
      </w:r>
      <w:r w:rsidR="00F823B7">
        <w:rPr>
          <w:rFonts w:ascii="Times New Roman" w:hAnsi="Times New Roman" w:cs="Times New Roman"/>
          <w:b/>
        </w:rPr>
        <w:t>:</w:t>
      </w:r>
      <w:r w:rsidRPr="006667D1">
        <w:rPr>
          <w:rFonts w:ascii="Times New Roman" w:hAnsi="Times New Roman" w:cs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417"/>
        <w:gridCol w:w="4531"/>
      </w:tblGrid>
      <w:tr w:rsidR="00345E02" w:rsidRPr="006667D1" w:rsidTr="00071792">
        <w:trPr>
          <w:jc w:val="center"/>
        </w:trPr>
        <w:tc>
          <w:tcPr>
            <w:tcW w:w="9062" w:type="dxa"/>
            <w:gridSpan w:val="3"/>
          </w:tcPr>
          <w:p w:rsidR="004F71D7" w:rsidRPr="006667D1" w:rsidRDefault="00345E02" w:rsidP="00211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67D1">
              <w:rPr>
                <w:rFonts w:ascii="Times New Roman" w:hAnsi="Times New Roman" w:cs="Times New Roman"/>
                <w:b/>
              </w:rPr>
              <w:t xml:space="preserve">Formularz proponowanych zmian w </w:t>
            </w:r>
            <w:r w:rsidR="00334B1D">
              <w:rPr>
                <w:rFonts w:ascii="Times New Roman" w:hAnsi="Times New Roman" w:cs="Times New Roman"/>
                <w:b/>
                <w:i/>
              </w:rPr>
              <w:t>Regulaminie Rady LGD Nasze Bieszczady oraz jego załącznikach</w:t>
            </w:r>
          </w:p>
        </w:tc>
      </w:tr>
      <w:tr w:rsidR="00345E02" w:rsidTr="004F71D7">
        <w:trPr>
          <w:jc w:val="center"/>
        </w:trPr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:rsidR="004F71D7" w:rsidRPr="00543308" w:rsidRDefault="00345E02" w:rsidP="00211D3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Obecny zapis: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Proponowany zapis:</w:t>
            </w:r>
          </w:p>
        </w:tc>
      </w:tr>
      <w:tr w:rsidR="00345E02" w:rsidTr="002A1851">
        <w:trPr>
          <w:trHeight w:val="10910"/>
          <w:jc w:val="center"/>
        </w:trPr>
        <w:tc>
          <w:tcPr>
            <w:tcW w:w="4531" w:type="dxa"/>
            <w:gridSpan w:val="2"/>
          </w:tcPr>
          <w:p w:rsidR="00230E76" w:rsidRPr="00230E76" w:rsidRDefault="00230E76" w:rsidP="00543308">
            <w:pPr>
              <w:jc w:val="both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30E76">
              <w:rPr>
                <w:rFonts w:ascii="Times New Roman" w:eastAsia="Calibri" w:hAnsi="Times New Roman" w:cs="Times New Roman"/>
                <w:sz w:val="20"/>
                <w:u w:val="single"/>
              </w:rPr>
              <w:t>Regulamin Rady:</w:t>
            </w:r>
          </w:p>
          <w:p w:rsidR="00211D3E" w:rsidRPr="00211D3E" w:rsidRDefault="00211D3E" w:rsidP="00211D3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§5 ust. 1: </w:t>
            </w:r>
            <w:r w:rsidRPr="00211D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Walne Zebranie może przyznać członkom Rady dietę za udział w posiedzeniach przy ocenie wniosków. </w:t>
            </w:r>
          </w:p>
          <w:p w:rsidR="00211D3E" w:rsidRDefault="00211D3E" w:rsidP="00211D3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§5 ust. 2 i 3 – usunięto zapis.</w:t>
            </w: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:rsidR="00230E76" w:rsidRPr="00230E76" w:rsidRDefault="00543308" w:rsidP="00230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30E76">
              <w:rPr>
                <w:rFonts w:ascii="Times New Roman" w:eastAsia="Calibri" w:hAnsi="Times New Roman" w:cs="Times New Roman"/>
                <w:sz w:val="20"/>
              </w:rPr>
              <w:t>§</w:t>
            </w:r>
            <w:r w:rsidR="00230E76" w:rsidRPr="00230E76">
              <w:rPr>
                <w:rFonts w:ascii="Times New Roman" w:eastAsia="Calibri" w:hAnsi="Times New Roman" w:cs="Times New Roman"/>
                <w:sz w:val="20"/>
              </w:rPr>
              <w:t>8</w:t>
            </w:r>
            <w:r w:rsidRPr="00230E76">
              <w:rPr>
                <w:rFonts w:ascii="Times New Roman" w:eastAsia="Calibri" w:hAnsi="Times New Roman" w:cs="Times New Roman"/>
                <w:sz w:val="20"/>
              </w:rPr>
              <w:t xml:space="preserve"> ust. </w:t>
            </w:r>
            <w:r w:rsidR="00230E76" w:rsidRPr="00230E76">
              <w:rPr>
                <w:rFonts w:ascii="Times New Roman" w:eastAsia="Calibri" w:hAnsi="Times New Roman" w:cs="Times New Roman"/>
                <w:sz w:val="20"/>
              </w:rPr>
              <w:t>3</w:t>
            </w:r>
            <w:r w:rsidRPr="00230E76">
              <w:rPr>
                <w:rFonts w:ascii="Times New Roman" w:eastAsia="Calibri" w:hAnsi="Times New Roman" w:cs="Times New Roman"/>
                <w:sz w:val="20"/>
              </w:rPr>
              <w:t xml:space="preserve">: </w:t>
            </w:r>
            <w:r w:rsidR="00230E76" w:rsidRPr="00230E76">
              <w:rPr>
                <w:rFonts w:ascii="Times New Roman" w:hAnsi="Times New Roman" w:cs="Times New Roman"/>
                <w:color w:val="000000"/>
                <w:sz w:val="20"/>
              </w:rPr>
              <w:t xml:space="preserve">Przewodniczący Rady organizuje prace Rady oraz prowadzi i przewodniczy posiedzeniom Rady w szczególności: </w:t>
            </w:r>
          </w:p>
          <w:p w:rsidR="00230E76" w:rsidRPr="00230E76" w:rsidRDefault="00230E76" w:rsidP="00230E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</w:pPr>
            <w:r w:rsidRPr="00230E7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zwołuje, otwiera i zamyka posiedzenia Rady,</w:t>
            </w:r>
          </w:p>
          <w:p w:rsidR="00345E02" w:rsidRPr="00230E76" w:rsidRDefault="00230E76" w:rsidP="00230E7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230E76">
              <w:rPr>
                <w:rFonts w:ascii="Times New Roman" w:eastAsia="Times New Roman" w:hAnsi="Times New Roman" w:cs="Times New Roman"/>
                <w:color w:val="000000"/>
                <w:sz w:val="20"/>
                <w:lang w:eastAsia="pl-PL"/>
              </w:rPr>
              <w:t>współpracuje z Zarządem, Biurem i Walnym Zebraniem Członków.</w:t>
            </w:r>
          </w:p>
          <w:p w:rsidR="00230E76" w:rsidRPr="00230E76" w:rsidRDefault="00230E76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30E76" w:rsidRDefault="00071792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§8 ust. </w:t>
            </w:r>
            <w:r w:rsidR="0038354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="00383544">
              <w:rPr>
                <w:rFonts w:ascii="Times New Roman" w:hAnsi="Times New Roman" w:cs="Times New Roman"/>
                <w:sz w:val="20"/>
              </w:rPr>
              <w:t>usunięto zapis</w:t>
            </w:r>
          </w:p>
          <w:p w:rsidR="00071792" w:rsidRDefault="00071792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62510" w:rsidRDefault="0026040B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Dodano zapis - </w:t>
            </w:r>
            <w:r w:rsidR="007617C1">
              <w:rPr>
                <w:rFonts w:ascii="Times New Roman" w:hAnsi="Times New Roman" w:cs="Times New Roman"/>
                <w:sz w:val="20"/>
              </w:rPr>
              <w:t xml:space="preserve">§10 ust. 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383544">
              <w:rPr>
                <w:rFonts w:ascii="Times New Roman" w:hAnsi="Times New Roman" w:cs="Times New Roman"/>
                <w:sz w:val="20"/>
              </w:rPr>
              <w:t xml:space="preserve"> (nowy)</w:t>
            </w:r>
          </w:p>
          <w:p w:rsidR="00564030" w:rsidRDefault="00564030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4030" w:rsidRDefault="00564030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Dodano zapis - §10 ust. 4</w:t>
            </w:r>
            <w:r w:rsidR="00383544">
              <w:rPr>
                <w:rFonts w:ascii="Times New Roman" w:hAnsi="Times New Roman" w:cs="Times New Roman"/>
                <w:sz w:val="20"/>
              </w:rPr>
              <w:t xml:space="preserve"> (nowy)</w:t>
            </w:r>
          </w:p>
          <w:p w:rsidR="007617C1" w:rsidRDefault="007617C1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7617C1" w:rsidRDefault="007617C1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564030" w:rsidRDefault="00564030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Dodano zapis - §10 ust. 5 (nowy)</w:t>
            </w: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§10 ust. 5 – zmieniono zapis</w:t>
            </w: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§10 ust. 6 – zmieniono zapis</w:t>
            </w: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83544" w:rsidRDefault="00383544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A1851" w:rsidRDefault="002A1851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162510" w:rsidRDefault="00162510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§11 ust. 1: </w:t>
            </w:r>
            <w:r w:rsidR="00347F08" w:rsidRPr="00347F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Prawomocność posiedzenia, w tym quorum, stwierdza </w:t>
            </w:r>
            <w:r w:rsidR="00347F08" w:rsidRPr="00347F0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Prowadzący posiedzenie na podstawie podpisanej listy obecności.</w:t>
            </w:r>
          </w:p>
          <w:p w:rsidR="00347F08" w:rsidRDefault="00347F08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347F08" w:rsidRDefault="00347F08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2A1851" w:rsidRDefault="002A1851" w:rsidP="00230E76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bookmarkStart w:id="0" w:name="_GoBack"/>
            <w:bookmarkEnd w:id="0"/>
          </w:p>
          <w:p w:rsidR="00CA448C" w:rsidRPr="00CA448C" w:rsidRDefault="00CA448C" w:rsidP="00CA4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§11 ust. 3: </w:t>
            </w:r>
            <w:r w:rsidRPr="00CA448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 stwierdzeniu quorum, Rada na wniosek Prowadzącego posiedzenie</w:t>
            </w: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dokonuje wyboru Protokolanta, którym może być Członek Rady bądź Pracownik Biura, oraz przyjmuje porządek obrad, który obejmuje w szczególności: </w:t>
            </w:r>
          </w:p>
          <w:p w:rsidR="00CA448C" w:rsidRPr="00CA448C" w:rsidRDefault="00CA448C" w:rsidP="00CA448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przedstawienie oraz omówienie wniosków o przyznanie pomocy złożonych w ramach naboru prowadzonego przez LGD, </w:t>
            </w:r>
          </w:p>
          <w:p w:rsidR="00CA448C" w:rsidRPr="00CA448C" w:rsidRDefault="00CA448C" w:rsidP="00CA448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dyskusję oraz podjęcie decyzji i uchwał o wyborze operacji do finansowania, </w:t>
            </w:r>
          </w:p>
          <w:p w:rsidR="00CA448C" w:rsidRPr="00CA448C" w:rsidRDefault="00CA448C" w:rsidP="00CA448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informacje Zarządu dot. danych monitorowania prowadzonych w stosunku do operacji przyjętych do finansowania w poprzednich naborach,</w:t>
            </w:r>
          </w:p>
          <w:p w:rsidR="00CA448C" w:rsidRPr="00CA448C" w:rsidRDefault="00CA448C" w:rsidP="00CA448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informacje zwrotne do Zarządu dotyczące spraw formalnych i merytorycznych pracy Rady oraz prowadzonych naborów przez LGD,</w:t>
            </w:r>
          </w:p>
          <w:p w:rsidR="00CA448C" w:rsidRPr="00CA448C" w:rsidRDefault="00CA448C" w:rsidP="00CA448C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wolne wnioski i zapytania.</w:t>
            </w:r>
          </w:p>
          <w:p w:rsidR="00CA448C" w:rsidRDefault="00CA448C" w:rsidP="00CA448C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235F" w:rsidRDefault="00D2235F" w:rsidP="00CA448C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Dodano zapis - §11 ust. 13</w:t>
            </w:r>
          </w:p>
          <w:p w:rsidR="00D2235F" w:rsidRDefault="00D2235F" w:rsidP="00CA448C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235F" w:rsidRDefault="00D2235F" w:rsidP="00CA448C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8B3A74" w:rsidRPr="008B3A74" w:rsidRDefault="008B3A74" w:rsidP="008B3A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§11 ust. 14: Każda uchwała powinna zawierać co najmniej: 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indywidualne oznaczenie sprawy nadane każdemu wnioskowi przez LGD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tytuł operacji zgodny z tytułem podanym we wniosku;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informacje o Wnios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kodawcy (imię i </w:t>
            </w: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nazwisko/nazwa, adres/siedziba, nr identyfikacyjny);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liczbę otrzymanych punktów w ramach oceny operacji wg lokalnych kryteriów wyboru; 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kwotę wsparcia wnioskowaną przez podmiot ubiegający się o wsparcie;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ustaloną przez Radę LGD kwotę wsparcia;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informację czy operacja mieści się w limicie dostępnych środków wskazanych w ogłoszeniu, </w:t>
            </w:r>
          </w:p>
          <w:p w:rsidR="008B3A74" w:rsidRPr="008B3A74" w:rsidRDefault="008B3A74" w:rsidP="008B3A74">
            <w:pPr>
              <w:widowControl w:val="0"/>
              <w:numPr>
                <w:ilvl w:val="0"/>
                <w:numId w:val="14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datę i numer, </w:t>
            </w:r>
          </w:p>
          <w:p w:rsidR="00AC5D0E" w:rsidRDefault="008B3A74" w:rsidP="00B55AAF">
            <w:pPr>
              <w:widowControl w:val="0"/>
              <w:numPr>
                <w:ilvl w:val="0"/>
                <w:numId w:val="14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313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podpis Przewodniczącego lub zastępujący go Wiceprzewodniczącego.</w:t>
            </w:r>
          </w:p>
          <w:p w:rsidR="00B55AAF" w:rsidRDefault="00B55AAF" w:rsidP="00B55AAF">
            <w:pPr>
              <w:widowControl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AAF" w:rsidRDefault="00B55AAF" w:rsidP="00B55AAF">
            <w:pPr>
              <w:widowControl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AAF" w:rsidRDefault="00B55AAF" w:rsidP="00B55AAF">
            <w:pPr>
              <w:widowControl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B55AAF" w:rsidRDefault="00B55AAF" w:rsidP="00B55AAF">
            <w:pPr>
              <w:widowControl w:val="0"/>
              <w:autoSpaceDE w:val="0"/>
              <w:autoSpaceDN w:val="0"/>
              <w:adjustRightInd w:val="0"/>
              <w:ind w:left="2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4B63DA" w:rsidRDefault="004B63DA" w:rsidP="004B63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§12: </w:t>
            </w:r>
          </w:p>
          <w:p w:rsidR="004B63DA" w:rsidRPr="004B63DA" w:rsidRDefault="004B63DA" w:rsidP="004B63DA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2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Wszyscy Członkowie Rady podpisują deklarację bezstronności i poufności (załącznik nr 1 do Regulaminu Rady) w stosunku do każdego wniosku podlegającego ocenie przez Radę.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2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W/w deklaracja określa, że Członek Rady: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2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pozos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taje w związku małżeńskim ani w 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faktycznym pożyciu albo w stosunku pokrewieństwa lub powinowactwa w linii prostej, i nie jest związany/a z tytułu przysposobienia, opieki, kuratel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z podmiotem ubiegającym się o 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dofinansowanie, jego zastępcami prawnymi lub członkami władz osoby prawnej ubiegającej się o udzielenie dofinansowania. </w:t>
            </w:r>
            <w:r w:rsidRPr="004B63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W przypadku stwierdzenia takiej zależności zobowiązuję się do niezwłocznego poinformowania o tym fakcie Prowadzącego posiedzenie i wycofania się z oceny danej operacji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2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pozostaj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 z podmiotem ubiegającym się o 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dofinansowanie w takim stosunku prawnym, faktycznym lub zależności służbowej, że może to budzić uzasadnione wątpliwości co do bezstronności. </w:t>
            </w:r>
            <w:r w:rsidRPr="004B63DA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W przypadku stwierdzenia takiej zależności członek Rady zobowiązuje się do niezwłocznego poinformowania o tym fakcie Prowadzącego posiedzenie i wycofania się z oceny danej operacji,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2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zobowiązuje się, do wypełniania swoich obowiązków w sposób uczciwy i sprawiedliwy, zgodnie z posiadaną wiedzą,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20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zobowiązuje się do nieprzekazywania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informacji i </w:t>
            </w: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dokumentów ujawnionych lub wytworzonych przez niego samego lub przygotowanych przez pozostałych członków Rady w trakcie lub jako rezultat oceny, oraz zgadza się, że informacje te powinny być użyte tylko dla celów oceny operacji i nie mogą zostać ujawnione stronom trzecim.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2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 chwilą poświadczenia nieprawdy i złamania zapisów deklaracji Członek Rady może zostać wykluczony z pełnienia funkcji Członka Rady. </w:t>
            </w:r>
          </w:p>
          <w:p w:rsidR="004B63DA" w:rsidRPr="004B63DA" w:rsidRDefault="004B63DA" w:rsidP="004B63DA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12" w:hanging="31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Wykluczenie Członka Rady z oceny oraz podejmowania uchwał o wyborze do finansowania danego wniosku następuje w momencie:</w:t>
            </w:r>
          </w:p>
          <w:p w:rsidR="004B63DA" w:rsidRDefault="004B63DA" w:rsidP="004B63DA">
            <w:pPr>
              <w:widowControl w:val="0"/>
              <w:numPr>
                <w:ilvl w:val="0"/>
                <w:numId w:val="21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zakończenia naboru wniosków – wykluczenie prowadzone jest przez Zarząd i Biuro (obejmuje analizę konfliktu interesów i powiązań służbowo-prywatnych). Rejestr Interesów Członków Rady (załącznik nr 3 do Regulaminu Rady.) Ww. analiza przeprowadzona zostaje na podstawie przedstawionych przez Członka Rady informacji w momencie wyboru na członka tego organu oraz informacji zawartych przez wnioskodawcę we wniosku; </w:t>
            </w:r>
          </w:p>
          <w:p w:rsidR="00B55AAF" w:rsidRPr="00DE7473" w:rsidRDefault="004B63DA" w:rsidP="004B63DA">
            <w:pPr>
              <w:widowControl w:val="0"/>
              <w:numPr>
                <w:ilvl w:val="0"/>
                <w:numId w:val="21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312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4B63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rozpoczęcia oceny poszczególnych wniosków przez Członka Rady poprzez wypełnienie karty informacji o wyłączeniu z oceny operacji (załącznik nr 2 do Regulaminu Rady).</w:t>
            </w:r>
          </w:p>
          <w:p w:rsidR="00DE7473" w:rsidRDefault="00DE7473" w:rsidP="00DE747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DE7473" w:rsidRDefault="00DE7473" w:rsidP="00DE747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§13 ust. 3: Karty oceny operacji przygotowywane są w Biurze LGD i wydawane przez Komisję Sprawdzającą. Karty oceny operacji muszą być opieczętowane pieczęcią LGD.</w:t>
            </w:r>
          </w:p>
          <w:p w:rsidR="00481109" w:rsidRDefault="00481109" w:rsidP="00DE747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481109" w:rsidRPr="0079148B" w:rsidRDefault="00481109" w:rsidP="00DE7473">
            <w:pPr>
              <w:widowControl w:val="0"/>
              <w:tabs>
                <w:tab w:val="left" w:pos="313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9148B" w:rsidRPr="0079148B" w:rsidRDefault="0079148B" w:rsidP="007914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4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914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Protest do oceny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: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Prawo wniesienia protestu przysługuje podmiotowi ubiegającemu się o przyznanie pomocy od: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negatywnej oceny wstępnej albo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nieuzyskania przez operację minimalnej liczby punktów, której uzyskanie jest warunkiem wyboru operacji, albo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wyniku wyboru, który powoduje, że operacja nie mieści się w limicie środków wskazanym w ogłoszeniu o naborze wniosków o udzielenie wsparcia.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Protest wnosi się w terminie 7 dni od dnia doręczenia informacji, o której mowa w ust. 3.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Protest jest wnoszony za pośrednictw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>em LGD i </w:t>
            </w: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rozpatrywany przez Zarząd Województwa.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171" w:hanging="171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Protest jest wnoszony w formie pisemnej i zawiera: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oznaczenie instytucji właściwej do rozpatrzenia protestu;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oznaczenie Wnioskodawcy;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indywidualne oznaczenie wniosku (znak sprawy);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wskazanie w jakim zakresie Wnioskodawca nie zgadza się z oceną wstępną, wraz uzasadnieniem stanowiska wnioskodawcy, lub 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wskazanie kryteriów wyboru operacji, z których oceną wnioskodawca się nie zgadza, wraz z uzasadnieniem, lub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wskazanie zarzutów o charakterze proceduralnym w zakresie przeprowadzonej oceny, jeżeli zdaniem wnioskodawcy naruszenia takie miały miejsce, wraz z uzasadnieniem;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podpis wnioskodawcy lub osoby upoważnionej do jego reprezentowania, z załączeniem oryginału lub kopii dokumentu poświadczającego umocowanie takiej osoby do reprezentowania wnioskodawcy.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Calibri" w:hAnsi="Times New Roman" w:cs="Times New Roman"/>
                <w:sz w:val="20"/>
                <w:szCs w:val="20"/>
              </w:rPr>
              <w:t>Na etapie wnoszenia i rozstrzygania protestu, Wnioskodawca nie może składać dodatkowych dokumentów, których nie dołączył do wniosku na etapie jego składania, a które mogłyby rzutować na wynik oceny.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Calibri" w:hAnsi="Times New Roman" w:cs="Times New Roman"/>
                <w:sz w:val="20"/>
                <w:szCs w:val="20"/>
              </w:rPr>
              <w:t>Samoistną podstawą do wniesienia protestu nie może być okoliczność, że kwota środków przeznaczony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ch na dofinansowanie operacji w </w:t>
            </w:r>
            <w:r w:rsidRPr="007914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konkursie, wskazana w ogłoszeniu o naborze, nie wystarcza na wybranie danej operacji do finansowania. 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O wniesionym proteście LGD informuje niezwłocznie Zarząd Województwa.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Wniesienie protestu nie wstrzymuje przekazywania do Zarządu Województwa wniosków o przyznanie pomocy dotyczących wybranych operacji.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Do protestu stosuje się odpowiednio przepisy art. 54 ust. 2-6 ustawy w zakresie polityki spójności.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13" w:hanging="313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Do wnoszenia protestu i postępowania wszczętego na skutek jego wniesienia art. 54 ust. 2 i 3, art. 56 ust. 2 oraz art. 57- 67 ustawy w zakresie polityki spójności stosuje się odpowiednio, z tym że: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termin na dokonanie czynności określonych w art. 56 ust. 2 ustawy w zakresie polityki spójności wynosi 14 dni;</w:t>
            </w:r>
          </w:p>
          <w:p w:rsidR="0079148B" w:rsidRPr="0079148B" w:rsidRDefault="0079148B" w:rsidP="0079148B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protest pozostawia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się bez rozpatrzenia również w </w:t>
            </w: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przypadku, gdy nie spełnia on wymagań określonych w art. 22 ust. 4 ustawy RLKS;</w:t>
            </w:r>
          </w:p>
          <w:p w:rsidR="00481109" w:rsidRPr="002937E4" w:rsidRDefault="0079148B" w:rsidP="008C2DF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13" w:hanging="284"/>
              <w:jc w:val="both"/>
              <w:rPr>
                <w:rFonts w:ascii="Times New Roman" w:hAnsi="Times New Roman" w:cs="Times New Roman"/>
                <w:sz w:val="20"/>
              </w:rPr>
            </w:pP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art. 66 ust. 2 ustawy w zakresie polityki spójności ma zastosowanie, gdy zostanie wyczerpana kwota środków, o których mowa w art. 33 ust. 5 rozporządzenia</w:t>
            </w:r>
            <w:r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 nr 1303/2013, przewidzianych w </w:t>
            </w:r>
            <w:r w:rsidRPr="0079148B">
              <w:rPr>
                <w:rFonts w:ascii="Times New Roman" w:eastAsia="TimesNewRoman" w:hAnsi="Times New Roman" w:cs="Times New Roman"/>
                <w:sz w:val="20"/>
                <w:szCs w:val="20"/>
              </w:rPr>
              <w:t>umowie ramowej na realizację danego celu LSR w ramach środków pochodzących z danego FSI.</w:t>
            </w:r>
          </w:p>
          <w:p w:rsidR="002937E4" w:rsidRDefault="002937E4" w:rsidP="002937E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454465" w:rsidRDefault="00454465" w:rsidP="002937E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454465" w:rsidRDefault="00454465" w:rsidP="002937E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eastAsia="TimesNewRoman" w:hAnsi="Times New Roman" w:cs="Times New Roman"/>
                <w:sz w:val="20"/>
                <w:szCs w:val="20"/>
              </w:rPr>
            </w:pPr>
          </w:p>
          <w:p w:rsidR="002937E4" w:rsidRPr="00230E76" w:rsidRDefault="000E74D1" w:rsidP="002937E4">
            <w:pPr>
              <w:widowControl w:val="0"/>
              <w:autoSpaceDE w:val="0"/>
              <w:autoSpaceDN w:val="0"/>
              <w:adjustRightInd w:val="0"/>
              <w:ind w:left="29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Załącznik nr 2 Informacja o wyłączeniu z oceny oper</w:t>
            </w:r>
            <w:r w:rsidR="00454465">
              <w:rPr>
                <w:rFonts w:ascii="Times New Roman" w:hAnsi="Times New Roman" w:cs="Times New Roman"/>
                <w:sz w:val="20"/>
              </w:rPr>
              <w:t>acji/grantu.</w:t>
            </w:r>
          </w:p>
        </w:tc>
        <w:tc>
          <w:tcPr>
            <w:tcW w:w="4531" w:type="dxa"/>
          </w:tcPr>
          <w:p w:rsidR="00230E76" w:rsidRPr="00162510" w:rsidRDefault="00230E76" w:rsidP="00230E7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162510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lastRenderedPageBreak/>
              <w:t>Regulamin Rady:</w:t>
            </w:r>
          </w:p>
          <w:p w:rsidR="00211D3E" w:rsidRP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§5 ust. 1: </w:t>
            </w:r>
            <w:r w:rsidRPr="00211D3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Członkowie Rady mają prawo do zwrotu kosztów podróży poniesionych w związku z udziałem w posiedzeniach przy ocenie i wyborze wniosków, zgodnie z zapisami Regulaminu zwrotu kosztów podróży członków Rady LGD Nasze Bieszczady.</w:t>
            </w: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11D3E" w:rsidRDefault="00211D3E" w:rsidP="00230E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30E76" w:rsidRPr="00162510" w:rsidRDefault="00230E76" w:rsidP="00230E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625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§8 ust. 3: </w:t>
            </w:r>
            <w:r w:rsidRPr="00162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Przewodniczący Rady organizuje prace Rady w szczególności: </w:t>
            </w:r>
          </w:p>
          <w:p w:rsidR="00230E76" w:rsidRPr="00162510" w:rsidRDefault="00230E76" w:rsidP="00230E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30E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otwiera i zamyka posiedzenia Rady,</w:t>
            </w:r>
          </w:p>
          <w:p w:rsidR="00345E02" w:rsidRPr="00162510" w:rsidRDefault="00230E76" w:rsidP="00230E7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współpracuje z Zarządem, Biurem i Walnym Zebraniem Członków.</w:t>
            </w:r>
          </w:p>
          <w:p w:rsidR="00230E76" w:rsidRPr="00162510" w:rsidRDefault="00230E76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230E76" w:rsidRPr="00162510" w:rsidRDefault="00230E76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83544" w:rsidRDefault="00383544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544" w:rsidRDefault="00383544" w:rsidP="0056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4030" w:rsidRPr="00564030" w:rsidRDefault="0026040B" w:rsidP="005640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§10 ust. 3: </w:t>
            </w:r>
            <w:r w:rsidR="00564030" w:rsidRPr="00564030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W posiedzeniach Rady mo</w:t>
            </w:r>
            <w:r w:rsidR="00B55AAF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gą u</w:t>
            </w:r>
            <w:r w:rsidR="00564030" w:rsidRPr="00564030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czestniczyć człon</w:t>
            </w:r>
            <w:r w:rsidR="00564030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kowie</w:t>
            </w:r>
            <w:r w:rsidR="00564030" w:rsidRPr="00564030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 xml:space="preserve"> Zarządu bez prawa głosu.</w:t>
            </w:r>
          </w:p>
          <w:p w:rsidR="00383544" w:rsidRDefault="00383544" w:rsidP="005640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</w:pPr>
          </w:p>
          <w:p w:rsidR="007617C1" w:rsidRDefault="00564030" w:rsidP="00564030">
            <w:pPr>
              <w:jc w:val="both"/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§10 ust. 4: </w:t>
            </w:r>
            <w:r w:rsidR="00B55AAF">
              <w:rPr>
                <w:rFonts w:ascii="Times New Roman" w:hAnsi="Times New Roman" w:cs="Times New Roman"/>
                <w:sz w:val="20"/>
                <w:szCs w:val="20"/>
              </w:rPr>
              <w:t>Zarząd</w:t>
            </w:r>
            <w:r w:rsidR="00B55AAF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, po uzgodnieniu z</w:t>
            </w:r>
            <w:r w:rsidRPr="00564030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 xml:space="preserve"> członkami Rady, może zaprosić do udziału w posiedzeniu ekspertów lub doradców Rady.</w:t>
            </w:r>
          </w:p>
          <w:p w:rsidR="00383544" w:rsidRDefault="00383544" w:rsidP="005640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544" w:rsidRDefault="00383544" w:rsidP="0038354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 xml:space="preserve"> ust.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 xml:space="preserve">: Posiedzenia Rady prowadzi oraz im  przewodniczy Prowadzący posiedzenie, wybierany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>po otwarciu posiedzenia Rady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 xml:space="preserve"> przez członków Rady obecnych na posiedzeniu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 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>głosowaniu jawnym zwykłą większością głosów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 xml:space="preserve"> spośród osób niewykluczonych z 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ceny i wyboru żadnej operacji w </w:t>
            </w:r>
            <w:r w:rsidRPr="00162510">
              <w:rPr>
                <w:rFonts w:ascii="Times New Roman" w:hAnsi="Times New Roman" w:cs="Times New Roman"/>
                <w:sz w:val="20"/>
                <w:szCs w:val="20"/>
              </w:rPr>
              <w:t>ramach ogłoszonych naborów rozpatrywanych podczas danego posiedzenia Rady.</w:t>
            </w:r>
          </w:p>
          <w:p w:rsidR="00383544" w:rsidRPr="00162510" w:rsidRDefault="00383544" w:rsidP="00383544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544" w:rsidRDefault="00383544" w:rsidP="00383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§10 ust. 8 (dawny 5): </w:t>
            </w:r>
            <w:r w:rsidRPr="003835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 przypadku dużej ilości spraw do rozpatrzenia, Zarząd może zwołać posiedzenie trwające dwa lub więcej dni.</w:t>
            </w:r>
          </w:p>
          <w:p w:rsidR="00383544" w:rsidRDefault="00383544" w:rsidP="00383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383544" w:rsidRPr="00383544" w:rsidRDefault="00383544" w:rsidP="00383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§10 ust. 9 (dawny 6): </w:t>
            </w:r>
            <w:r w:rsidRPr="003835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Jeżeli posiedzenie Rady przedłuży się do tego stopnia, że w danym dniu nie zostaną załatwione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wszystkie sprawy przewidziane w </w:t>
            </w:r>
            <w:r w:rsidRPr="0038354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porządku posiedzenia, Prowadzący posiedzenie, po zasięgnięciu opinii członków Rady, może podjąć decyzję albo o obradowaniu tego samego dnia aż do załatwienia wszystkich spraw albo o przełożeniu niezałatwionych tego dnia spraw na inny dzień, choćby wcześniej ten dzień nie był przewidziany jako dzień posiedzenia Rady.</w:t>
            </w:r>
          </w:p>
          <w:p w:rsidR="00383544" w:rsidRDefault="00383544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3544" w:rsidRDefault="00383544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1851" w:rsidRPr="00162510" w:rsidRDefault="002A1851" w:rsidP="00383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2510" w:rsidRDefault="00347F08" w:rsidP="001625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§11 ust. 1: </w:t>
            </w:r>
            <w:r w:rsidRPr="00347F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Prawomocność posiedzenia, w tym quorum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(obecność co najmniej 50% </w:t>
            </w:r>
            <w:r w:rsidR="00D064A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składu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Rady)</w:t>
            </w:r>
            <w:r w:rsidRPr="00347F0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, stwierdza </w:t>
            </w:r>
            <w:r w:rsidRPr="00347F0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Prowadzący posiedzenie na podstawie podpisanej listy obecności.</w:t>
            </w:r>
          </w:p>
          <w:p w:rsidR="00347F08" w:rsidRDefault="00347F08" w:rsidP="001625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2A1851" w:rsidRDefault="002A1851" w:rsidP="00162510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  <w:p w:rsidR="00CA448C" w:rsidRPr="00CA448C" w:rsidRDefault="00CA448C" w:rsidP="00CA448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§11 ust. 3: </w:t>
            </w:r>
            <w:r w:rsidRPr="00CA448C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Po stwierdzeniu quorum, Rada na wniosek Prowadzącego posiedzenie</w:t>
            </w:r>
            <w:r w:rsidRPr="00CA448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 xml:space="preserve"> dokonuje wyboru Protokolanta, którym może być Członek Rady bądź Pracownik Biura, oraz przyjmuje porządek obrad, który obejmuje </w:t>
            </w:r>
            <w:r w:rsidR="00A11C4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  <w:t>m.in.:</w:t>
            </w:r>
          </w:p>
          <w:p w:rsidR="00C96354" w:rsidRPr="00A11C4E" w:rsidRDefault="002B606C" w:rsidP="00F54F85">
            <w:pPr>
              <w:pStyle w:val="Akapitzlist"/>
              <w:numPr>
                <w:ilvl w:val="0"/>
                <w:numId w:val="12"/>
              </w:numPr>
              <w:ind w:left="318" w:hanging="31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p</w:t>
            </w:r>
            <w:r w:rsidR="00C96354" w:rsidRPr="00A11C4E">
              <w:rPr>
                <w:rFonts w:ascii="Times New Roman" w:eastAsia="Times New Roman" w:hAnsi="Times New Roman" w:cs="Times New Roman"/>
                <w:sz w:val="20"/>
                <w:szCs w:val="24"/>
              </w:rPr>
              <w:t>rzedstawienie informacji dotyczącej zakończonego naboru wniosków.</w:t>
            </w:r>
          </w:p>
          <w:p w:rsidR="00C96354" w:rsidRPr="00C96354" w:rsidRDefault="002B606C" w:rsidP="00F54F85">
            <w:pPr>
              <w:numPr>
                <w:ilvl w:val="0"/>
                <w:numId w:val="12"/>
              </w:numPr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w</w:t>
            </w:r>
            <w:r w:rsidR="00C96354" w:rsidRPr="00C9635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eryfikacja przez członków Rady oceny wstępnej dokonanej przez Komisję Sprawdzającą.</w:t>
            </w:r>
          </w:p>
          <w:p w:rsidR="00C96354" w:rsidRPr="00C96354" w:rsidRDefault="002B606C" w:rsidP="00F54F85">
            <w:pPr>
              <w:numPr>
                <w:ilvl w:val="0"/>
                <w:numId w:val="12"/>
              </w:numPr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o</w:t>
            </w:r>
            <w:r w:rsidR="00C96354" w:rsidRPr="00C9635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cena wniosków wg lokalnych kryteriów wyboru oraz ustalenie kwoty wsparcia przez członków Rady. </w:t>
            </w:r>
          </w:p>
          <w:p w:rsidR="00C96354" w:rsidRPr="00C96354" w:rsidRDefault="002B606C" w:rsidP="00F54F85">
            <w:pPr>
              <w:numPr>
                <w:ilvl w:val="0"/>
                <w:numId w:val="12"/>
              </w:numPr>
              <w:ind w:left="318" w:hanging="318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</w:t>
            </w:r>
            <w:r w:rsidR="00C96354" w:rsidRPr="00C9635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rzygotowanie uchwał dotyczących wyboru operacji oraz list rankingowych.</w:t>
            </w:r>
          </w:p>
          <w:p w:rsidR="00347F08" w:rsidRPr="00F54F85" w:rsidRDefault="00F54F85" w:rsidP="00F54F85">
            <w:pPr>
              <w:numPr>
                <w:ilvl w:val="0"/>
                <w:numId w:val="12"/>
              </w:numPr>
              <w:ind w:left="318" w:hanging="31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p</w:t>
            </w:r>
            <w:r w:rsidR="00C96354" w:rsidRPr="00C9635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ytania i wnioski.</w:t>
            </w:r>
          </w:p>
          <w:p w:rsidR="00F54F85" w:rsidRDefault="00F54F85" w:rsidP="00F54F85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5AAF" w:rsidRDefault="00B55AAF" w:rsidP="00D223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454465" w:rsidRDefault="00454465" w:rsidP="00D2235F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D2235F" w:rsidRPr="00D2235F" w:rsidRDefault="00D2235F" w:rsidP="00D2235F">
            <w:pPr>
              <w:jc w:val="both"/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§11 ust. 13: </w:t>
            </w:r>
            <w:r w:rsidRPr="00D2235F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 xml:space="preserve">Uchwały </w:t>
            </w:r>
            <w:r w:rsidR="00C8644A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 xml:space="preserve">Rady </w:t>
            </w:r>
            <w:r w:rsidRPr="00D2235F">
              <w:rPr>
                <w:rFonts w:ascii="Times New Roman" w:eastAsia="Times New Roman" w:hAnsi="Times New Roman" w:cs="Times New Roman"/>
                <w:sz w:val="20"/>
                <w:szCs w:val="30"/>
                <w:lang w:eastAsia="pl-PL"/>
              </w:rPr>
              <w:t>podpisuje Prowadzący posiedzenie, po ich podjęciu.</w:t>
            </w:r>
          </w:p>
          <w:p w:rsidR="00D2235F" w:rsidRDefault="00D2235F" w:rsidP="008A2C5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3A74" w:rsidRPr="008B3A74" w:rsidRDefault="008B3A74" w:rsidP="008A2C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§11 ust. 1</w:t>
            </w:r>
            <w:r w:rsidR="00C8644A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5 (dawny 14)</w:t>
            </w: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: </w:t>
            </w:r>
            <w:r w:rsidR="00B735E9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Każda </w:t>
            </w:r>
            <w:r w:rsidR="00B735E9" w:rsidRPr="00B735E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uch</w:t>
            </w:r>
            <w:r w:rsidR="00B735E9" w:rsidRPr="00B735E9">
              <w:rPr>
                <w:rFonts w:ascii="Times New Roman" w:eastAsia="Calibri" w:hAnsi="Times New Roman" w:cs="Times New Roman"/>
                <w:sz w:val="20"/>
                <w:szCs w:val="20"/>
              </w:rPr>
              <w:t>wał</w:t>
            </w:r>
            <w:r w:rsidR="00B735E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B735E9" w:rsidRPr="00B7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 sprawie wyboru operacji</w:t>
            </w:r>
            <w:r w:rsidR="00C370E0">
              <w:rPr>
                <w:rFonts w:ascii="Times New Roman" w:eastAsia="Calibri" w:hAnsi="Times New Roman" w:cs="Times New Roman"/>
                <w:sz w:val="20"/>
                <w:szCs w:val="20"/>
              </w:rPr>
              <w:t>/grantu</w:t>
            </w:r>
            <w:r w:rsidR="00B735E9" w:rsidRPr="00B735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oraz ustalenia kwoty wsparcia, </w:t>
            </w:r>
            <w:r w:rsidRPr="008B3A7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powinna zawierać co najmniej: 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indywidualne oznaczenie sprawy nadane każdemu wnioskowi przez LGD;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tytuł operacji</w:t>
            </w:r>
            <w:r w:rsidR="00C370E0">
              <w:rPr>
                <w:rFonts w:ascii="Times New Roman" w:eastAsia="Calibri" w:hAnsi="Times New Roman" w:cs="Times New Roman"/>
                <w:sz w:val="20"/>
              </w:rPr>
              <w:t>/grantu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 xml:space="preserve"> zgodny z tytułem podanym we wniosku;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informacje o Wnioskodawcy</w:t>
            </w:r>
            <w:r w:rsidR="00AC5D0E">
              <w:rPr>
                <w:rFonts w:ascii="Times New Roman" w:eastAsia="Calibri" w:hAnsi="Times New Roman" w:cs="Times New Roman"/>
                <w:sz w:val="20"/>
              </w:rPr>
              <w:t xml:space="preserve"> (imię i 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>nazwisko/nazwa, adres/siedziba, nr identyfikacyjny);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wynik zgodności w ramach oceny wstępnej;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liczbę otrzymanych punktów w ramach oceny operacji</w:t>
            </w:r>
            <w:r w:rsidR="00C370E0">
              <w:rPr>
                <w:rFonts w:ascii="Times New Roman" w:eastAsia="Calibri" w:hAnsi="Times New Roman" w:cs="Times New Roman"/>
                <w:sz w:val="20"/>
              </w:rPr>
              <w:t>/grantu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 xml:space="preserve"> wg lokalnych kryteriów wyboru wraz z uzasadnieniem, oraz czy operacja</w:t>
            </w:r>
            <w:r w:rsidR="00C370E0">
              <w:rPr>
                <w:rFonts w:ascii="Times New Roman" w:eastAsia="Calibri" w:hAnsi="Times New Roman" w:cs="Times New Roman"/>
                <w:sz w:val="20"/>
              </w:rPr>
              <w:t>/grant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 xml:space="preserve"> uzyskała co najmniej 50% maksymalnej liczby punktów możliwych do uzyskania;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kwotę wsparcia wnioskowaną przez podmiot ubiegający się o wsparcie;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 xml:space="preserve">ustaloną przez Radę </w:t>
            </w:r>
            <w:r w:rsidR="00AC5D0E">
              <w:rPr>
                <w:rFonts w:ascii="Times New Roman" w:eastAsia="Calibri" w:hAnsi="Times New Roman" w:cs="Times New Roman"/>
                <w:sz w:val="20"/>
              </w:rPr>
              <w:t>LGD kwotę wsparcia wraz z 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>uzasadnieniem;</w:t>
            </w:r>
          </w:p>
          <w:p w:rsidR="00B735E9" w:rsidRPr="00B735E9" w:rsidRDefault="00B735E9" w:rsidP="008A2C5D">
            <w:pPr>
              <w:numPr>
                <w:ilvl w:val="0"/>
                <w:numId w:val="18"/>
              </w:numPr>
              <w:ind w:left="318" w:hanging="28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35E9">
              <w:rPr>
                <w:rFonts w:ascii="Times New Roman" w:eastAsia="Calibri" w:hAnsi="Times New Roman" w:cs="Times New Roman"/>
                <w:sz w:val="20"/>
              </w:rPr>
              <w:t>informację czy operacja</w:t>
            </w:r>
            <w:r w:rsidR="00C370E0">
              <w:rPr>
                <w:rFonts w:ascii="Times New Roman" w:eastAsia="Calibri" w:hAnsi="Times New Roman" w:cs="Times New Roman"/>
                <w:sz w:val="20"/>
              </w:rPr>
              <w:t>/grant</w:t>
            </w:r>
            <w:r w:rsidRPr="00B735E9">
              <w:rPr>
                <w:rFonts w:ascii="Times New Roman" w:eastAsia="Calibri" w:hAnsi="Times New Roman" w:cs="Times New Roman"/>
                <w:sz w:val="20"/>
              </w:rPr>
              <w:t xml:space="preserve"> mieści się w limicie dostępnych środków wskazanych w ogłoszeniu.</w:t>
            </w:r>
          </w:p>
          <w:p w:rsidR="00B55AAF" w:rsidRDefault="00B55AAF" w:rsidP="00D223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70E0" w:rsidRDefault="00C370E0" w:rsidP="00B55AA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§12: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 Rady przystępując do procedury oceny i wyboru operacji</w:t>
            </w:r>
            <w:r w:rsid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/grantu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zobowiązani są złożyć pisemną Deklarację </w:t>
            </w:r>
            <w:r w:rsidR="00C370E0"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bezstronności </w:t>
            </w:r>
            <w:r w:rsid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</w:t>
            </w:r>
            <w:r w:rsidR="0045446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poufności w 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zakresie podejmowania decyzji, </w:t>
            </w:r>
            <w:r w:rsid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stanowiącej załącznik nr 1 do Regulaminu Rady LGD.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Przed posiedzeniem Rady sporządzany jest rejestr interesów członków organu decyzyjnego, pozwalający na identyfikację charakteru powiązań z wnioskodawcami/poszczególnymi operacjami, a następnie rejestr ten jest przekazywany </w:t>
            </w:r>
            <w:r w:rsid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Prowadzącemu posiedzenie (załącznik nr 3 do Regulaminu Rady LGD).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2"/>
              </w:numPr>
              <w:ind w:left="176" w:hanging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Wykluczeniu podlegają w szczególności: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składające wniosek lub reprezentujące wnioskodawcę,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spokrewnione z wnioskodawcą;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zasiadające w organach lub będące przedstawicielami osób prawnych składających wniosek;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członkowie Rady pozostający w stosunku podległości służbowej w stosunku do wnioskodawcy;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osoby fizyczne reprezentujące przedsiębiorstwo powiązane z przedsiębiorstwem reprezentowanym przez wnioskodawcę;</w:t>
            </w:r>
          </w:p>
          <w:p w:rsidR="00B55AAF" w:rsidRPr="00C370E0" w:rsidRDefault="00B55AAF" w:rsidP="00C370E0">
            <w:pPr>
              <w:pStyle w:val="Akapitzlist"/>
              <w:numPr>
                <w:ilvl w:val="0"/>
                <w:numId w:val="24"/>
              </w:numPr>
              <w:ind w:left="318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osoby które nie podpiszą deklaracji poufności i bezstronności.</w:t>
            </w:r>
          </w:p>
          <w:p w:rsidR="00B55AAF" w:rsidRPr="00DE7473" w:rsidRDefault="00B55AAF" w:rsidP="000E1DF3">
            <w:pPr>
              <w:pStyle w:val="Akapitzlist"/>
              <w:numPr>
                <w:ilvl w:val="0"/>
                <w:numId w:val="22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ocenie operacji</w:t>
            </w:r>
            <w:r w:rsidR="000E1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/grantu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nie może brać udziału członek wykluczony na podstawie </w:t>
            </w:r>
            <w:r w:rsidR="000E1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zapisów zawartych w Regulaminie Rady, a także 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Deklaracji </w:t>
            </w:r>
            <w:r w:rsidR="000E1DF3"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bezstronnośc</w:t>
            </w:r>
            <w:r w:rsidR="000E1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 i 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poufności oraz którego wykluczenie wynika ze sporządzonego rejestru interesów członków organu decyzyjnego, pozwalającego na identyfikację charakteru powiązań z Wnioskodawcami/poszczególnymi operacjami. Wykluczenie członka Rady z oceny operacji</w:t>
            </w:r>
            <w:r w:rsidR="000E1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/grantu</w:t>
            </w:r>
            <w:r w:rsidRPr="00C370E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odnotowywane jest </w:t>
            </w:r>
            <w:r w:rsidR="000E1D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protokole z oceny i wyboru operacji/grantu.</w:t>
            </w:r>
          </w:p>
          <w:p w:rsidR="00DE7473" w:rsidRPr="00454465" w:rsidRDefault="00454465" w:rsidP="00454465">
            <w:pPr>
              <w:pStyle w:val="Akapitzlist"/>
              <w:numPr>
                <w:ilvl w:val="0"/>
                <w:numId w:val="34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544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chwilą poświadczenia nieprawdy i złamania zapisów deklaracji Członek Rady może zostać wykluczony z pełnienia funkcji Członka Rady.</w:t>
            </w: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DE7473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1D7" w:rsidRDefault="004F71D7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45A7" w:rsidRDefault="009045A7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7473" w:rsidRDefault="00481109" w:rsidP="00DE7473">
            <w:pPr>
              <w:ind w:left="34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§13 ust. 3: </w:t>
            </w:r>
            <w:r w:rsidRPr="0073477A">
              <w:rPr>
                <w:rFonts w:ascii="Times New Roman" w:eastAsia="Calibri" w:hAnsi="Times New Roman" w:cs="Times New Roman"/>
                <w:sz w:val="20"/>
              </w:rPr>
              <w:t>Karty oceny wydawane są Radzie przez Komisję Sprawdzającą. Każda karta oceny po uzupełnieniu (ręcznym bądź elektronicznym) zostaje opieczętowana pieczęcią LGD przez Prowadzącego posiedzenie.</w:t>
            </w:r>
          </w:p>
          <w:p w:rsidR="00481109" w:rsidRDefault="00481109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1D7" w:rsidRDefault="004F71D7" w:rsidP="00DE7473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48B" w:rsidRPr="0079148B" w:rsidRDefault="0079148B" w:rsidP="0079148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914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§14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79148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Protest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/odwołanie od oceny operacji/grantu:</w:t>
            </w:r>
          </w:p>
          <w:p w:rsidR="00CC2C28" w:rsidRDefault="00CC2C28" w:rsidP="00CC2C28">
            <w:pPr>
              <w:pStyle w:val="Akapitzlist"/>
              <w:numPr>
                <w:ilvl w:val="0"/>
                <w:numId w:val="32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Szczegółowe informacje odnośnie możliwości wniesienia protestu od wyników oceny operacji zawiera Procedura wyboru i oceny operacji (§9), stanowiąca załącznik do Strategii rozwoju lokalnego kierowanego przez społeczność (LSR).</w:t>
            </w:r>
          </w:p>
          <w:p w:rsidR="00481109" w:rsidRDefault="00CC2C28" w:rsidP="00CC2C28">
            <w:pPr>
              <w:pStyle w:val="Akapitzlist"/>
              <w:numPr>
                <w:ilvl w:val="0"/>
                <w:numId w:val="32"/>
              </w:numPr>
              <w:ind w:left="318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Szczegółowe informacje odnośnie możliwości wniesienia odwołania od wyników oceny grantu zawiera Procedura wyboru i oceny grantobiorców (§10), stanowiąca załącznik do Strategii rozwoju lokalnego kierowanego przez społeczność (LSR).</w:t>
            </w: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2937E4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37E4" w:rsidRDefault="002937E4" w:rsidP="000E74D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Załącznik nr 1 Deklaracja bezstronności i poufności – nowy wzór</w:t>
            </w:r>
            <w:r w:rsidR="000E74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4465" w:rsidRPr="002937E4" w:rsidRDefault="00454465" w:rsidP="000E74D1">
            <w:pPr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Załącznik nr 2 Informacja o wyłączeniu z oceny operacji/grantu – usunięto dokument.</w:t>
            </w:r>
          </w:p>
        </w:tc>
      </w:tr>
      <w:tr w:rsidR="00345E02" w:rsidTr="00071792">
        <w:trPr>
          <w:jc w:val="center"/>
        </w:trPr>
        <w:tc>
          <w:tcPr>
            <w:tcW w:w="9062" w:type="dxa"/>
            <w:gridSpan w:val="3"/>
          </w:tcPr>
          <w:p w:rsidR="00345E02" w:rsidRPr="006667D1" w:rsidRDefault="00345E02" w:rsidP="00930F2E">
            <w:pPr>
              <w:rPr>
                <w:rFonts w:ascii="Times New Roman" w:hAnsi="Times New Roman" w:cs="Times New Roman"/>
              </w:rPr>
            </w:pPr>
            <w:r w:rsidRPr="006667D1">
              <w:rPr>
                <w:rFonts w:ascii="Times New Roman" w:hAnsi="Times New Roman" w:cs="Times New Roman"/>
              </w:rPr>
              <w:lastRenderedPageBreak/>
              <w:t>Uzasadnienie zmiany zapisu (o ile dotyczy, proszę wskazać wpływ zmiany na wskaźniki produktu i rezultatu jakie zostały określone w LSR):</w:t>
            </w:r>
          </w:p>
        </w:tc>
      </w:tr>
      <w:tr w:rsidR="00345E02" w:rsidTr="00071792">
        <w:trPr>
          <w:trHeight w:val="547"/>
          <w:jc w:val="center"/>
        </w:trPr>
        <w:tc>
          <w:tcPr>
            <w:tcW w:w="9062" w:type="dxa"/>
            <w:gridSpan w:val="3"/>
          </w:tcPr>
          <w:p w:rsidR="00345E02" w:rsidRPr="004F71D7" w:rsidRDefault="00EF3F5F" w:rsidP="009A38BD">
            <w:pPr>
              <w:jc w:val="both"/>
              <w:rPr>
                <w:rFonts w:ascii="Times New Roman" w:hAnsi="Times New Roman" w:cs="Times New Roman"/>
              </w:rPr>
            </w:pPr>
            <w:r w:rsidRPr="004F71D7">
              <w:rPr>
                <w:rFonts w:ascii="Times New Roman" w:hAnsi="Times New Roman" w:cs="Times New Roman"/>
              </w:rPr>
              <w:t xml:space="preserve">Powyższa zmiana spowodowana jest chęcią uzyskania jak najlepszych efektów wdrażania Lokalnej Strategii Rozwoju poprzez wybór projektów, które przyczynią się do efektywniejszego wykorzystania środków przewidzianych na zakresy ujęte w LSR, a także </w:t>
            </w:r>
            <w:r w:rsidR="00F26ADA" w:rsidRPr="004F71D7">
              <w:rPr>
                <w:rFonts w:ascii="Times New Roman" w:hAnsi="Times New Roman" w:cs="Times New Roman"/>
              </w:rPr>
              <w:t xml:space="preserve">osiągnięcie załażonych wskaźników. </w:t>
            </w:r>
            <w:r w:rsidR="00543308" w:rsidRPr="004F71D7">
              <w:rPr>
                <w:rFonts w:ascii="Times New Roman" w:hAnsi="Times New Roman" w:cs="Times New Roman"/>
              </w:rPr>
              <w:t>Proponowan</w:t>
            </w:r>
            <w:r w:rsidR="008C2DFD" w:rsidRPr="004F71D7">
              <w:rPr>
                <w:rFonts w:ascii="Times New Roman" w:hAnsi="Times New Roman" w:cs="Times New Roman"/>
              </w:rPr>
              <w:t>e zmiany</w:t>
            </w:r>
            <w:r w:rsidR="00543308" w:rsidRPr="004F71D7">
              <w:rPr>
                <w:rFonts w:ascii="Times New Roman" w:hAnsi="Times New Roman" w:cs="Times New Roman"/>
              </w:rPr>
              <w:t xml:space="preserve"> w znacznym stopniu ułatwi</w:t>
            </w:r>
            <w:r w:rsidR="008C2DFD" w:rsidRPr="004F71D7">
              <w:rPr>
                <w:rFonts w:ascii="Times New Roman" w:hAnsi="Times New Roman" w:cs="Times New Roman"/>
              </w:rPr>
              <w:t>ą</w:t>
            </w:r>
            <w:r w:rsidR="00543308" w:rsidRPr="004F71D7">
              <w:rPr>
                <w:rFonts w:ascii="Times New Roman" w:hAnsi="Times New Roman" w:cs="Times New Roman"/>
              </w:rPr>
              <w:t xml:space="preserve"> pracę Rady, a tym samym przyczyni</w:t>
            </w:r>
            <w:r w:rsidR="008C2DFD" w:rsidRPr="004F71D7">
              <w:rPr>
                <w:rFonts w:ascii="Times New Roman" w:hAnsi="Times New Roman" w:cs="Times New Roman"/>
              </w:rPr>
              <w:t>ą</w:t>
            </w:r>
            <w:r w:rsidR="00543308" w:rsidRPr="004F71D7">
              <w:rPr>
                <w:rFonts w:ascii="Times New Roman" w:hAnsi="Times New Roman" w:cs="Times New Roman"/>
              </w:rPr>
              <w:t xml:space="preserve"> się do </w:t>
            </w:r>
            <w:r w:rsidR="002C3A2F" w:rsidRPr="004F71D7">
              <w:rPr>
                <w:rFonts w:ascii="Times New Roman" w:hAnsi="Times New Roman" w:cs="Times New Roman"/>
              </w:rPr>
              <w:t>skrócenia pracy Rady związanej z oceną i wyborem operacji</w:t>
            </w:r>
            <w:r w:rsidR="008C2DFD" w:rsidRPr="004F71D7">
              <w:rPr>
                <w:rFonts w:ascii="Times New Roman" w:hAnsi="Times New Roman" w:cs="Times New Roman"/>
              </w:rPr>
              <w:t>/grantu</w:t>
            </w:r>
            <w:r w:rsidR="002C3A2F" w:rsidRPr="004F71D7">
              <w:rPr>
                <w:rFonts w:ascii="Times New Roman" w:hAnsi="Times New Roman" w:cs="Times New Roman"/>
              </w:rPr>
              <w:t>.</w:t>
            </w:r>
            <w:r w:rsidR="008C2DFD" w:rsidRPr="004F71D7">
              <w:rPr>
                <w:rFonts w:ascii="Times New Roman" w:hAnsi="Times New Roman" w:cs="Times New Roman"/>
              </w:rPr>
              <w:t xml:space="preserve"> </w:t>
            </w:r>
            <w:r w:rsidR="009A38BD" w:rsidRPr="004F71D7">
              <w:rPr>
                <w:rFonts w:ascii="Times New Roman" w:hAnsi="Times New Roman" w:cs="Times New Roman"/>
              </w:rPr>
              <w:t>Zmiany te są wprowadzane celem uniknięcia błędów podczas pracy Rady.</w:t>
            </w:r>
          </w:p>
        </w:tc>
      </w:tr>
      <w:tr w:rsidR="004F71D7" w:rsidTr="00071792">
        <w:trPr>
          <w:trHeight w:val="547"/>
          <w:jc w:val="center"/>
        </w:trPr>
        <w:tc>
          <w:tcPr>
            <w:tcW w:w="9062" w:type="dxa"/>
            <w:gridSpan w:val="3"/>
          </w:tcPr>
          <w:p w:rsidR="004F71D7" w:rsidRPr="004F71D7" w:rsidRDefault="004F71D7" w:rsidP="009A38B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F71D7">
              <w:rPr>
                <w:rFonts w:ascii="Times New Roman" w:hAnsi="Times New Roman" w:cs="Times New Roman"/>
                <w:b/>
              </w:rPr>
              <w:t>Dodatkowe uwagi:</w:t>
            </w:r>
          </w:p>
        </w:tc>
      </w:tr>
      <w:tr w:rsidR="004F71D7" w:rsidTr="00071792">
        <w:trPr>
          <w:trHeight w:val="547"/>
          <w:jc w:val="center"/>
        </w:trPr>
        <w:tc>
          <w:tcPr>
            <w:tcW w:w="9062" w:type="dxa"/>
            <w:gridSpan w:val="3"/>
          </w:tcPr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  <w:p w:rsidR="004F71D7" w:rsidRPr="004F71D7" w:rsidRDefault="004F71D7" w:rsidP="009A38B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F71D7" w:rsidTr="00071792">
        <w:trPr>
          <w:jc w:val="center"/>
        </w:trPr>
        <w:tc>
          <w:tcPr>
            <w:tcW w:w="3114" w:type="dxa"/>
            <w:vAlign w:val="center"/>
          </w:tcPr>
          <w:p w:rsidR="004F71D7" w:rsidRDefault="004F71D7" w:rsidP="00930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 </w:t>
            </w:r>
          </w:p>
          <w:p w:rsidR="004F71D7" w:rsidRPr="00543308" w:rsidRDefault="004F71D7" w:rsidP="00930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gridSpan w:val="2"/>
          </w:tcPr>
          <w:p w:rsidR="004F71D7" w:rsidRPr="00454465" w:rsidRDefault="004F71D7" w:rsidP="00930F2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45E02" w:rsidTr="00071792">
        <w:trPr>
          <w:jc w:val="center"/>
        </w:trPr>
        <w:tc>
          <w:tcPr>
            <w:tcW w:w="3114" w:type="dxa"/>
            <w:vAlign w:val="center"/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 xml:space="preserve">Reprezentowana gmina </w:t>
            </w:r>
          </w:p>
        </w:tc>
        <w:tc>
          <w:tcPr>
            <w:tcW w:w="5948" w:type="dxa"/>
            <w:gridSpan w:val="2"/>
          </w:tcPr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45E02" w:rsidTr="00071792">
        <w:trPr>
          <w:jc w:val="center"/>
        </w:trPr>
        <w:tc>
          <w:tcPr>
            <w:tcW w:w="3114" w:type="dxa"/>
            <w:vAlign w:val="center"/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Reprezentowany sektor:</w:t>
            </w:r>
          </w:p>
        </w:tc>
        <w:tc>
          <w:tcPr>
            <w:tcW w:w="5948" w:type="dxa"/>
            <w:gridSpan w:val="2"/>
          </w:tcPr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345E02" w:rsidTr="00071792">
        <w:trPr>
          <w:jc w:val="center"/>
        </w:trPr>
        <w:tc>
          <w:tcPr>
            <w:tcW w:w="3114" w:type="dxa"/>
            <w:vAlign w:val="center"/>
          </w:tcPr>
          <w:p w:rsidR="00345E02" w:rsidRPr="00543308" w:rsidRDefault="00345E02" w:rsidP="00930F2E">
            <w:pPr>
              <w:rPr>
                <w:rFonts w:ascii="Times New Roman" w:hAnsi="Times New Roman" w:cs="Times New Roman"/>
              </w:rPr>
            </w:pPr>
            <w:r w:rsidRPr="00543308">
              <w:rPr>
                <w:rFonts w:ascii="Times New Roman" w:hAnsi="Times New Roman" w:cs="Times New Roman"/>
              </w:rPr>
              <w:t>Data i podpis:</w:t>
            </w:r>
          </w:p>
        </w:tc>
        <w:tc>
          <w:tcPr>
            <w:tcW w:w="5948" w:type="dxa"/>
            <w:gridSpan w:val="2"/>
          </w:tcPr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  <w:p w:rsidR="00345E02" w:rsidRPr="00454465" w:rsidRDefault="00345E02" w:rsidP="00930F2E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45E02" w:rsidRPr="00454465" w:rsidRDefault="00345E02" w:rsidP="00454465">
      <w:pPr>
        <w:spacing w:after="0" w:line="240" w:lineRule="auto"/>
        <w:jc w:val="both"/>
        <w:rPr>
          <w:rFonts w:ascii="Times New Roman" w:hAnsi="Times New Roman" w:cs="Times New Roman"/>
          <w:b/>
          <w:sz w:val="20"/>
        </w:rPr>
      </w:pPr>
    </w:p>
    <w:sectPr w:rsidR="00345E02" w:rsidRPr="00454465" w:rsidSect="002A1851">
      <w:footerReference w:type="default" r:id="rId7"/>
      <w:pgSz w:w="11906" w:h="16838"/>
      <w:pgMar w:top="284" w:right="1417" w:bottom="142" w:left="1417" w:header="142" w:footer="5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FB1" w:rsidRDefault="00876FB1" w:rsidP="00EF3F5F">
      <w:pPr>
        <w:spacing w:after="0" w:line="240" w:lineRule="auto"/>
      </w:pPr>
      <w:r>
        <w:separator/>
      </w:r>
    </w:p>
  </w:endnote>
  <w:endnote w:type="continuationSeparator" w:id="0">
    <w:p w:rsidR="00876FB1" w:rsidRDefault="00876FB1" w:rsidP="00EF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charset w:val="80"/>
    <w:family w:val="auto"/>
    <w:pitch w:val="default"/>
    <w:sig w:usb0="00000007" w:usb1="00000000" w:usb2="00000000" w:usb3="00000000" w:csb0="00000003" w:csb1="00000000"/>
  </w:font>
  <w:font w:name="Albertus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pPr w:leftFromText="141" w:rightFromText="141" w:vertAnchor="text" w:horzAnchor="margin" w:tblpY="166"/>
      <w:tblOverlap w:val="never"/>
      <w:tblW w:w="9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2"/>
      <w:gridCol w:w="2569"/>
      <w:gridCol w:w="1995"/>
      <w:gridCol w:w="2284"/>
    </w:tblGrid>
    <w:tr w:rsidR="00EF3F5F" w:rsidTr="00930F2E">
      <w:trPr>
        <w:trHeight w:val="878"/>
      </w:trPr>
      <w:tc>
        <w:tcPr>
          <w:tcW w:w="2282" w:type="dxa"/>
        </w:tcPr>
        <w:p w:rsidR="00EF3F5F" w:rsidRDefault="00EF3F5F" w:rsidP="00EF3F5F">
          <w:pPr>
            <w:spacing w:line="360" w:lineRule="auto"/>
          </w:pPr>
          <w:r w:rsidRPr="00A1322A">
            <w:rPr>
              <w:noProof/>
              <w:lang w:eastAsia="pl-PL"/>
            </w:rPr>
            <w:drawing>
              <wp:inline distT="0" distB="0" distL="0" distR="0" wp14:anchorId="79A5B5A2" wp14:editId="65360461">
                <wp:extent cx="1011555" cy="676275"/>
                <wp:effectExtent l="0" t="0" r="0" b="9525"/>
                <wp:docPr id="125" name="Obraz 125" descr="C:\Users\LgdNB\Desktop\Flaga u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gdNB\Desktop\Flaga u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69" w:type="dxa"/>
        </w:tcPr>
        <w:p w:rsidR="00EF3F5F" w:rsidRDefault="00EF3F5F" w:rsidP="00EF3F5F">
          <w:pPr>
            <w:spacing w:line="360" w:lineRule="auto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6452F93E" wp14:editId="5E30B0F7">
                <wp:simplePos x="0" y="0"/>
                <wp:positionH relativeFrom="column">
                  <wp:posOffset>81915</wp:posOffset>
                </wp:positionH>
                <wp:positionV relativeFrom="paragraph">
                  <wp:posOffset>101600</wp:posOffset>
                </wp:positionV>
                <wp:extent cx="1371600" cy="574675"/>
                <wp:effectExtent l="0" t="0" r="0" b="0"/>
                <wp:wrapNone/>
                <wp:docPr id="126" name="Obraz 126" descr="logo lgd a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lgd a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95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D01CDB9" wp14:editId="193DEB74">
                <wp:simplePos x="0" y="0"/>
                <wp:positionH relativeFrom="column">
                  <wp:posOffset>420586</wp:posOffset>
                </wp:positionH>
                <wp:positionV relativeFrom="paragraph">
                  <wp:posOffset>100810</wp:posOffset>
                </wp:positionV>
                <wp:extent cx="552450" cy="542925"/>
                <wp:effectExtent l="0" t="0" r="0" b="9525"/>
                <wp:wrapNone/>
                <wp:docPr id="127" name="Obraz 1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284" w:type="dxa"/>
        </w:tcPr>
        <w:p w:rsidR="00EF3F5F" w:rsidRDefault="00EF3F5F" w:rsidP="00EF3F5F">
          <w:pPr>
            <w:spacing w:line="360" w:lineRule="auto"/>
          </w:pPr>
          <w:r w:rsidRPr="00C014D3">
            <w:rPr>
              <w:rFonts w:ascii="Albertus" w:hAnsi="Albertus"/>
              <w:i/>
              <w:noProof/>
              <w:sz w:val="20"/>
              <w:szCs w:val="20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777E9249" wp14:editId="4DBEEFDB">
                <wp:simplePos x="0" y="0"/>
                <wp:positionH relativeFrom="margin">
                  <wp:posOffset>269875</wp:posOffset>
                </wp:positionH>
                <wp:positionV relativeFrom="paragraph">
                  <wp:posOffset>100330</wp:posOffset>
                </wp:positionV>
                <wp:extent cx="847725" cy="542925"/>
                <wp:effectExtent l="0" t="0" r="9525" b="9525"/>
                <wp:wrapNone/>
                <wp:docPr id="128" name="Obraz 1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F3F5F" w:rsidTr="00930F2E">
      <w:trPr>
        <w:trHeight w:val="199"/>
      </w:trPr>
      <w:tc>
        <w:tcPr>
          <w:tcW w:w="9130" w:type="dxa"/>
          <w:gridSpan w:val="4"/>
        </w:tcPr>
        <w:p w:rsidR="00EF3F5F" w:rsidRPr="00D210EF" w:rsidRDefault="00EF3F5F" w:rsidP="00EF3F5F">
          <w:pPr>
            <w:pStyle w:val="NormalnyWeb"/>
            <w:spacing w:line="360" w:lineRule="auto"/>
            <w:rPr>
              <w:sz w:val="20"/>
              <w:szCs w:val="20"/>
            </w:rPr>
          </w:pPr>
          <w:r>
            <w:rPr>
              <w:sz w:val="20"/>
              <w:szCs w:val="20"/>
            </w:rPr>
            <w:t>„</w:t>
          </w:r>
          <w:r w:rsidRPr="00D210EF">
            <w:rPr>
              <w:sz w:val="20"/>
              <w:szCs w:val="20"/>
            </w:rPr>
            <w:t xml:space="preserve">Europejski Fundusz Rolny na rzecz Rozwoju Obszarów Wiejskich: Europa </w:t>
          </w:r>
          <w:r>
            <w:rPr>
              <w:sz w:val="20"/>
              <w:szCs w:val="20"/>
            </w:rPr>
            <w:t>inwestująca w obszary wiejskie”</w:t>
          </w:r>
        </w:p>
      </w:tc>
    </w:tr>
  </w:tbl>
  <w:p w:rsidR="00EF3F5F" w:rsidRDefault="00EF3F5F" w:rsidP="00211D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FB1" w:rsidRDefault="00876FB1" w:rsidP="00EF3F5F">
      <w:pPr>
        <w:spacing w:after="0" w:line="240" w:lineRule="auto"/>
      </w:pPr>
      <w:r>
        <w:separator/>
      </w:r>
    </w:p>
  </w:footnote>
  <w:footnote w:type="continuationSeparator" w:id="0">
    <w:p w:rsidR="00876FB1" w:rsidRDefault="00876FB1" w:rsidP="00EF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F64"/>
    <w:multiLevelType w:val="hybridMultilevel"/>
    <w:tmpl w:val="0C72DD0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A77510"/>
    <w:multiLevelType w:val="hybridMultilevel"/>
    <w:tmpl w:val="333CC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339C"/>
    <w:multiLevelType w:val="hybridMultilevel"/>
    <w:tmpl w:val="A51A5116"/>
    <w:lvl w:ilvl="0" w:tplc="E04C44D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4E9138C"/>
    <w:multiLevelType w:val="hybridMultilevel"/>
    <w:tmpl w:val="204C6886"/>
    <w:lvl w:ilvl="0" w:tplc="21B0D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101932"/>
    <w:multiLevelType w:val="hybridMultilevel"/>
    <w:tmpl w:val="A2FAFCB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4315A"/>
    <w:multiLevelType w:val="hybridMultilevel"/>
    <w:tmpl w:val="32848270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0E0D4918"/>
    <w:multiLevelType w:val="hybridMultilevel"/>
    <w:tmpl w:val="BB9255C8"/>
    <w:lvl w:ilvl="0" w:tplc="C85CF9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4585"/>
    <w:multiLevelType w:val="hybridMultilevel"/>
    <w:tmpl w:val="04767F3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1691703A"/>
    <w:multiLevelType w:val="hybridMultilevel"/>
    <w:tmpl w:val="44D4D7A2"/>
    <w:lvl w:ilvl="0" w:tplc="7A44F8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B458F"/>
    <w:multiLevelType w:val="hybridMultilevel"/>
    <w:tmpl w:val="66A407DA"/>
    <w:lvl w:ilvl="0" w:tplc="0D4C9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F2433"/>
    <w:multiLevelType w:val="hybridMultilevel"/>
    <w:tmpl w:val="04767F3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50621D7"/>
    <w:multiLevelType w:val="hybridMultilevel"/>
    <w:tmpl w:val="333CCF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74D76"/>
    <w:multiLevelType w:val="hybridMultilevel"/>
    <w:tmpl w:val="D54694F0"/>
    <w:lvl w:ilvl="0" w:tplc="53404D70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0A4DA6"/>
    <w:multiLevelType w:val="hybridMultilevel"/>
    <w:tmpl w:val="49D4DE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0550F5"/>
    <w:multiLevelType w:val="multilevel"/>
    <w:tmpl w:val="50F41A8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trike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417B39"/>
    <w:multiLevelType w:val="hybridMultilevel"/>
    <w:tmpl w:val="599C315A"/>
    <w:lvl w:ilvl="0" w:tplc="79A429A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4E699D"/>
    <w:multiLevelType w:val="hybridMultilevel"/>
    <w:tmpl w:val="E25A3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DC09DD"/>
    <w:multiLevelType w:val="hybridMultilevel"/>
    <w:tmpl w:val="21460096"/>
    <w:lvl w:ilvl="0" w:tplc="ECB20B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66C1B60"/>
    <w:multiLevelType w:val="hybridMultilevel"/>
    <w:tmpl w:val="EA240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D034D0"/>
    <w:multiLevelType w:val="hybridMultilevel"/>
    <w:tmpl w:val="A8EC0D9C"/>
    <w:lvl w:ilvl="0" w:tplc="353A842A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047E3B"/>
    <w:multiLevelType w:val="multilevel"/>
    <w:tmpl w:val="3DC40B8C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3C2F0EC6"/>
    <w:multiLevelType w:val="hybridMultilevel"/>
    <w:tmpl w:val="4E06D0A6"/>
    <w:lvl w:ilvl="0" w:tplc="8E5E295E">
      <w:start w:val="5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0F37CD8"/>
    <w:multiLevelType w:val="hybridMultilevel"/>
    <w:tmpl w:val="16FAB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FE52E3"/>
    <w:multiLevelType w:val="hybridMultilevel"/>
    <w:tmpl w:val="74AC6DD2"/>
    <w:lvl w:ilvl="0" w:tplc="156C265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B4CDE"/>
    <w:multiLevelType w:val="hybridMultilevel"/>
    <w:tmpl w:val="A1828A06"/>
    <w:lvl w:ilvl="0" w:tplc="8722A3A2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270B7"/>
    <w:multiLevelType w:val="hybridMultilevel"/>
    <w:tmpl w:val="16C6EB9C"/>
    <w:lvl w:ilvl="0" w:tplc="572465EE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92052"/>
    <w:multiLevelType w:val="hybridMultilevel"/>
    <w:tmpl w:val="45EAB5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4B6A67"/>
    <w:multiLevelType w:val="hybridMultilevel"/>
    <w:tmpl w:val="A1828A06"/>
    <w:lvl w:ilvl="0" w:tplc="8722A3A2">
      <w:start w:val="1"/>
      <w:numFmt w:val="lowerLetter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FA1BAA"/>
    <w:multiLevelType w:val="hybridMultilevel"/>
    <w:tmpl w:val="EF8C6602"/>
    <w:lvl w:ilvl="0" w:tplc="1782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15922"/>
    <w:multiLevelType w:val="hybridMultilevel"/>
    <w:tmpl w:val="80EC6D3A"/>
    <w:lvl w:ilvl="0" w:tplc="0338B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C01EB8"/>
    <w:multiLevelType w:val="hybridMultilevel"/>
    <w:tmpl w:val="C19E664E"/>
    <w:lvl w:ilvl="0" w:tplc="256C14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56522"/>
    <w:multiLevelType w:val="hybridMultilevel"/>
    <w:tmpl w:val="6EC4C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B0A7C"/>
    <w:multiLevelType w:val="hybridMultilevel"/>
    <w:tmpl w:val="EE86191A"/>
    <w:lvl w:ilvl="0" w:tplc="0338B5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201C2C"/>
    <w:multiLevelType w:val="hybridMultilevel"/>
    <w:tmpl w:val="0B9CCAA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7280685"/>
    <w:multiLevelType w:val="hybridMultilevel"/>
    <w:tmpl w:val="E7E846AE"/>
    <w:lvl w:ilvl="0" w:tplc="FC38A4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EC14F8"/>
    <w:multiLevelType w:val="hybridMultilevel"/>
    <w:tmpl w:val="04767F3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1"/>
  </w:num>
  <w:num w:numId="2">
    <w:abstractNumId w:val="3"/>
  </w:num>
  <w:num w:numId="3">
    <w:abstractNumId w:val="24"/>
  </w:num>
  <w:num w:numId="4">
    <w:abstractNumId w:val="27"/>
  </w:num>
  <w:num w:numId="5">
    <w:abstractNumId w:val="23"/>
  </w:num>
  <w:num w:numId="6">
    <w:abstractNumId w:val="9"/>
  </w:num>
  <w:num w:numId="7">
    <w:abstractNumId w:val="11"/>
  </w:num>
  <w:num w:numId="8">
    <w:abstractNumId w:val="1"/>
  </w:num>
  <w:num w:numId="9">
    <w:abstractNumId w:val="18"/>
  </w:num>
  <w:num w:numId="10">
    <w:abstractNumId w:val="8"/>
  </w:num>
  <w:num w:numId="11">
    <w:abstractNumId w:val="6"/>
  </w:num>
  <w:num w:numId="12">
    <w:abstractNumId w:val="13"/>
  </w:num>
  <w:num w:numId="13">
    <w:abstractNumId w:val="25"/>
  </w:num>
  <w:num w:numId="14">
    <w:abstractNumId w:val="10"/>
  </w:num>
  <w:num w:numId="15">
    <w:abstractNumId w:val="35"/>
  </w:num>
  <w:num w:numId="16">
    <w:abstractNumId w:val="7"/>
  </w:num>
  <w:num w:numId="17">
    <w:abstractNumId w:val="20"/>
  </w:num>
  <w:num w:numId="18">
    <w:abstractNumId w:val="5"/>
  </w:num>
  <w:num w:numId="19">
    <w:abstractNumId w:val="34"/>
  </w:num>
  <w:num w:numId="20">
    <w:abstractNumId w:val="32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16"/>
  </w:num>
  <w:num w:numId="26">
    <w:abstractNumId w:val="19"/>
  </w:num>
  <w:num w:numId="27">
    <w:abstractNumId w:val="4"/>
  </w:num>
  <w:num w:numId="28">
    <w:abstractNumId w:val="0"/>
  </w:num>
  <w:num w:numId="29">
    <w:abstractNumId w:val="14"/>
  </w:num>
  <w:num w:numId="30">
    <w:abstractNumId w:val="12"/>
  </w:num>
  <w:num w:numId="31">
    <w:abstractNumId w:val="33"/>
  </w:num>
  <w:num w:numId="32">
    <w:abstractNumId w:val="2"/>
  </w:num>
  <w:num w:numId="33">
    <w:abstractNumId w:val="17"/>
  </w:num>
  <w:num w:numId="34">
    <w:abstractNumId w:val="21"/>
  </w:num>
  <w:num w:numId="35">
    <w:abstractNumId w:val="30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7B"/>
    <w:rsid w:val="00071792"/>
    <w:rsid w:val="0009244B"/>
    <w:rsid w:val="000E1DF3"/>
    <w:rsid w:val="000E74D1"/>
    <w:rsid w:val="00162510"/>
    <w:rsid w:val="00165FD4"/>
    <w:rsid w:val="001813BE"/>
    <w:rsid w:val="00211D3E"/>
    <w:rsid w:val="00230E76"/>
    <w:rsid w:val="00236B72"/>
    <w:rsid w:val="0026040B"/>
    <w:rsid w:val="002937E4"/>
    <w:rsid w:val="002A1851"/>
    <w:rsid w:val="002A1930"/>
    <w:rsid w:val="002B606C"/>
    <w:rsid w:val="002B75B9"/>
    <w:rsid w:val="002C3A2F"/>
    <w:rsid w:val="0032187A"/>
    <w:rsid w:val="00334B1D"/>
    <w:rsid w:val="00345E02"/>
    <w:rsid w:val="00347F08"/>
    <w:rsid w:val="00383544"/>
    <w:rsid w:val="00384C96"/>
    <w:rsid w:val="003C224E"/>
    <w:rsid w:val="00431E88"/>
    <w:rsid w:val="00454365"/>
    <w:rsid w:val="00454465"/>
    <w:rsid w:val="00467828"/>
    <w:rsid w:val="00481109"/>
    <w:rsid w:val="004B63DA"/>
    <w:rsid w:val="004F71D7"/>
    <w:rsid w:val="00543308"/>
    <w:rsid w:val="00564030"/>
    <w:rsid w:val="00631F4E"/>
    <w:rsid w:val="006667D1"/>
    <w:rsid w:val="0066715F"/>
    <w:rsid w:val="006F02A2"/>
    <w:rsid w:val="00736A2F"/>
    <w:rsid w:val="007617C1"/>
    <w:rsid w:val="0079148B"/>
    <w:rsid w:val="007B55DD"/>
    <w:rsid w:val="00876FB1"/>
    <w:rsid w:val="008A2C5D"/>
    <w:rsid w:val="008B3A74"/>
    <w:rsid w:val="008C2DFD"/>
    <w:rsid w:val="008F01A6"/>
    <w:rsid w:val="009045A7"/>
    <w:rsid w:val="00973E20"/>
    <w:rsid w:val="009A38BD"/>
    <w:rsid w:val="009D6A43"/>
    <w:rsid w:val="009E7F3B"/>
    <w:rsid w:val="00A02C6D"/>
    <w:rsid w:val="00A11C4E"/>
    <w:rsid w:val="00A1718E"/>
    <w:rsid w:val="00AA289F"/>
    <w:rsid w:val="00AC5D0E"/>
    <w:rsid w:val="00B55AAF"/>
    <w:rsid w:val="00B735E9"/>
    <w:rsid w:val="00C370E0"/>
    <w:rsid w:val="00C64058"/>
    <w:rsid w:val="00C8644A"/>
    <w:rsid w:val="00C94A77"/>
    <w:rsid w:val="00C96354"/>
    <w:rsid w:val="00CA448C"/>
    <w:rsid w:val="00CC2C28"/>
    <w:rsid w:val="00D064AE"/>
    <w:rsid w:val="00D2235F"/>
    <w:rsid w:val="00D746FB"/>
    <w:rsid w:val="00DA594F"/>
    <w:rsid w:val="00DE7473"/>
    <w:rsid w:val="00E96A7B"/>
    <w:rsid w:val="00EF3F5F"/>
    <w:rsid w:val="00F26ADA"/>
    <w:rsid w:val="00F54F85"/>
    <w:rsid w:val="00F823B7"/>
    <w:rsid w:val="00FA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F9086A4-8BFB-4AE7-B7C2-9BB6203F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45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3F5F"/>
  </w:style>
  <w:style w:type="paragraph" w:styleId="Stopka">
    <w:name w:val="footer"/>
    <w:basedOn w:val="Normalny"/>
    <w:link w:val="StopkaZnak"/>
    <w:uiPriority w:val="99"/>
    <w:unhideWhenUsed/>
    <w:rsid w:val="00EF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3F5F"/>
  </w:style>
  <w:style w:type="paragraph" w:styleId="NormalnyWeb">
    <w:name w:val="Normal (Web)"/>
    <w:basedOn w:val="Normalny"/>
    <w:uiPriority w:val="99"/>
    <w:unhideWhenUsed/>
    <w:rsid w:val="00EF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2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24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30E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9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6</Pages>
  <Words>2071</Words>
  <Characters>12427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LgdNB</dc:creator>
  <cp:keywords/>
  <dc:description/>
  <cp:lastModifiedBy>FUJITSU</cp:lastModifiedBy>
  <cp:revision>37</cp:revision>
  <cp:lastPrinted>2017-05-08T13:50:00Z</cp:lastPrinted>
  <dcterms:created xsi:type="dcterms:W3CDTF">2017-03-08T11:34:00Z</dcterms:created>
  <dcterms:modified xsi:type="dcterms:W3CDTF">2017-06-09T10:57:00Z</dcterms:modified>
</cp:coreProperties>
</file>